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docx" ContentType="application/vnd.openxmlformats-officedocument.wordprocessingml.documen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C658F" w14:textId="77777777" w:rsidR="00D65F71" w:rsidRDefault="00D65F71" w:rsidP="0076674D">
      <w:pPr>
        <w:autoSpaceDE w:val="0"/>
        <w:autoSpaceDN w:val="0"/>
        <w:adjustRightInd w:val="0"/>
        <w:jc w:val="center"/>
        <w:rPr>
          <w:b/>
          <w:bCs/>
        </w:rPr>
      </w:pPr>
    </w:p>
    <w:p w14:paraId="74C0EED2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noProof/>
          <w:sz w:val="32"/>
          <w:szCs w:val="32"/>
        </w:rPr>
      </w:pPr>
    </w:p>
    <w:p w14:paraId="2896E042" w14:textId="77777777" w:rsidR="00244810" w:rsidRPr="00A11D36" w:rsidRDefault="00244810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noProof/>
          <w:sz w:val="32"/>
          <w:szCs w:val="32"/>
        </w:rPr>
      </w:pPr>
    </w:p>
    <w:p w14:paraId="3F260218" w14:textId="0D885F7D" w:rsidR="008F68DB" w:rsidRPr="00504209" w:rsidRDefault="0097403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</w:rPr>
      </w:pPr>
      <w:r w:rsidRPr="00504209">
        <w:rPr>
          <w:b/>
          <w:noProof/>
          <w:color w:val="0000FF"/>
        </w:rPr>
        <w:drawing>
          <wp:inline distT="0" distB="0" distL="0" distR="0" wp14:anchorId="23AAA741" wp14:editId="493B9322">
            <wp:extent cx="1948180" cy="30988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B1C73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</w:rPr>
      </w:pPr>
      <w:r w:rsidRPr="008F68DB">
        <w:rPr>
          <w:rFonts w:ascii="Arial" w:hAnsi="Arial"/>
          <w:b/>
        </w:rPr>
        <w:t>H&amp;D Engineering spol. s r. o.</w:t>
      </w:r>
    </w:p>
    <w:p w14:paraId="00EF376E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</w:rPr>
      </w:pPr>
      <w:r w:rsidRPr="008F68DB">
        <w:rPr>
          <w:rFonts w:ascii="Arial" w:hAnsi="Arial"/>
        </w:rPr>
        <w:t>Michelská 792/2</w:t>
      </w:r>
    </w:p>
    <w:p w14:paraId="742E2DA8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</w:rPr>
      </w:pPr>
      <w:r w:rsidRPr="008F68DB">
        <w:rPr>
          <w:rFonts w:ascii="Arial" w:hAnsi="Arial"/>
        </w:rPr>
        <w:t xml:space="preserve">140 </w:t>
      </w:r>
      <w:proofErr w:type="gramStart"/>
      <w:r w:rsidRPr="008F68DB">
        <w:rPr>
          <w:rFonts w:ascii="Arial" w:hAnsi="Arial"/>
        </w:rPr>
        <w:t>00  PRAHA</w:t>
      </w:r>
      <w:proofErr w:type="gramEnd"/>
      <w:r w:rsidRPr="008F68DB">
        <w:rPr>
          <w:rFonts w:ascii="Arial" w:hAnsi="Arial"/>
        </w:rPr>
        <w:t xml:space="preserve"> 4</w:t>
      </w:r>
    </w:p>
    <w:p w14:paraId="2A9A76CD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</w:rPr>
      </w:pPr>
      <w:proofErr w:type="gramStart"/>
      <w:r w:rsidRPr="008F68DB">
        <w:rPr>
          <w:rFonts w:ascii="Arial" w:hAnsi="Arial"/>
        </w:rPr>
        <w:t>ČESKÁ  REPUBLIKA</w:t>
      </w:r>
      <w:proofErr w:type="gramEnd"/>
    </w:p>
    <w:p w14:paraId="02CC63BA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761A9475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74BE4E0E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 w:cs="Arial"/>
          <w:noProof/>
          <w:sz w:val="22"/>
        </w:rPr>
      </w:pPr>
    </w:p>
    <w:p w14:paraId="43C5621A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 w:cs="Arial"/>
          <w:noProof/>
          <w:sz w:val="22"/>
        </w:rPr>
      </w:pPr>
    </w:p>
    <w:p w14:paraId="06515265" w14:textId="77777777" w:rsidR="0003670F" w:rsidRDefault="0003670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 w:cs="Arial"/>
          <w:noProof/>
          <w:sz w:val="22"/>
        </w:rPr>
      </w:pPr>
    </w:p>
    <w:p w14:paraId="78D2A316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43C77E40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57432F72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47800C38" w14:textId="77777777" w:rsidR="008F68DB" w:rsidRPr="00504209" w:rsidRDefault="00C82FD2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  <w:r w:rsidRPr="0005286E">
        <w:object w:dxaOrig="2145" w:dyaOrig="780" w14:anchorId="64DF40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39pt" o:ole="">
            <v:imagedata r:id="rId10" o:title=""/>
          </v:shape>
          <o:OLEObject Type="Embed" ProgID="Word.Document.12" ShapeID="_x0000_i1025" DrawAspect="Content" ObjectID="_1700379647" r:id="rId11">
            <o:FieldCodes>\s</o:FieldCodes>
          </o:OLEObject>
        </w:object>
      </w:r>
    </w:p>
    <w:p w14:paraId="16619816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  <w:color w:val="800000"/>
          <w:sz w:val="40"/>
          <w:szCs w:val="40"/>
        </w:rPr>
      </w:pPr>
      <w:r w:rsidRPr="008F68DB">
        <w:rPr>
          <w:rFonts w:ascii="Arial" w:hAnsi="Arial"/>
          <w:b/>
          <w:color w:val="800000"/>
          <w:sz w:val="40"/>
          <w:szCs w:val="40"/>
        </w:rPr>
        <w:t>C-</w:t>
      </w:r>
      <w:proofErr w:type="spellStart"/>
      <w:r w:rsidRPr="008F68DB">
        <w:rPr>
          <w:rFonts w:ascii="Arial" w:hAnsi="Arial"/>
          <w:b/>
          <w:color w:val="800000"/>
          <w:sz w:val="40"/>
          <w:szCs w:val="40"/>
        </w:rPr>
        <w:t>Energy</w:t>
      </w:r>
      <w:proofErr w:type="spellEnd"/>
      <w:r w:rsidRPr="008F68DB">
        <w:rPr>
          <w:rFonts w:ascii="Arial" w:hAnsi="Arial"/>
          <w:b/>
          <w:color w:val="800000"/>
          <w:sz w:val="40"/>
          <w:szCs w:val="40"/>
        </w:rPr>
        <w:t xml:space="preserve"> Planá s.r.o.</w:t>
      </w:r>
    </w:p>
    <w:p w14:paraId="3914525E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color w:val="800000"/>
          <w:sz w:val="40"/>
          <w:szCs w:val="40"/>
        </w:rPr>
      </w:pPr>
      <w:r w:rsidRPr="008F68DB">
        <w:rPr>
          <w:rFonts w:ascii="Arial" w:hAnsi="Arial"/>
          <w:color w:val="800000"/>
          <w:sz w:val="40"/>
          <w:szCs w:val="40"/>
        </w:rPr>
        <w:t>Průmyslová 748, Planá n. Lužnicí, 391 02</w:t>
      </w:r>
    </w:p>
    <w:p w14:paraId="5BA8B9D6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0"/>
          <w:szCs w:val="40"/>
        </w:rPr>
      </w:pPr>
    </w:p>
    <w:p w14:paraId="72EE30D6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10"/>
          <w:szCs w:val="10"/>
        </w:rPr>
      </w:pPr>
    </w:p>
    <w:p w14:paraId="36D489BD" w14:textId="77777777" w:rsidR="0003670F" w:rsidRDefault="0003670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color w:val="0000FF"/>
          <w:sz w:val="44"/>
          <w:szCs w:val="44"/>
        </w:rPr>
      </w:pPr>
      <w:r w:rsidRPr="0003670F">
        <w:rPr>
          <w:rFonts w:ascii="Arial" w:hAnsi="Arial"/>
          <w:color w:val="0000FF"/>
          <w:sz w:val="44"/>
          <w:szCs w:val="44"/>
        </w:rPr>
        <w:t>P</w:t>
      </w:r>
      <w:r w:rsidR="00C82FD2">
        <w:rPr>
          <w:rFonts w:ascii="Arial" w:hAnsi="Arial"/>
          <w:color w:val="0000FF"/>
          <w:sz w:val="44"/>
          <w:szCs w:val="44"/>
        </w:rPr>
        <w:t xml:space="preserve">lynofikace </w:t>
      </w:r>
      <w:r w:rsidR="00851D63">
        <w:rPr>
          <w:rFonts w:ascii="Arial" w:hAnsi="Arial"/>
          <w:color w:val="0000FF"/>
          <w:sz w:val="44"/>
          <w:szCs w:val="44"/>
        </w:rPr>
        <w:t>T</w:t>
      </w:r>
      <w:r w:rsidRPr="0003670F">
        <w:rPr>
          <w:rFonts w:ascii="Arial" w:hAnsi="Arial"/>
          <w:color w:val="0000FF"/>
          <w:sz w:val="44"/>
          <w:szCs w:val="44"/>
        </w:rPr>
        <w:t xml:space="preserve">eplárny </w:t>
      </w:r>
    </w:p>
    <w:p w14:paraId="12B4E537" w14:textId="77777777" w:rsidR="008F68DB" w:rsidRPr="008F68DB" w:rsidRDefault="00C82FD2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color w:val="0000FF"/>
          <w:sz w:val="44"/>
          <w:szCs w:val="44"/>
        </w:rPr>
      </w:pPr>
      <w:r>
        <w:rPr>
          <w:rFonts w:ascii="Arial" w:hAnsi="Arial"/>
          <w:color w:val="0000FF"/>
          <w:sz w:val="44"/>
          <w:szCs w:val="44"/>
        </w:rPr>
        <w:t>Tábor</w:t>
      </w:r>
    </w:p>
    <w:p w14:paraId="40CA2262" w14:textId="77777777" w:rsidR="0003670F" w:rsidRDefault="0003670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40"/>
          <w:szCs w:val="40"/>
        </w:rPr>
      </w:pPr>
    </w:p>
    <w:p w14:paraId="2595D44F" w14:textId="77777777" w:rsidR="0003670F" w:rsidRPr="00504209" w:rsidRDefault="0003670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40"/>
          <w:szCs w:val="40"/>
        </w:rPr>
      </w:pPr>
    </w:p>
    <w:p w14:paraId="7FFE91D8" w14:textId="77777777" w:rsidR="008F68DB" w:rsidRDefault="00877D89" w:rsidP="00877D8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tabs>
          <w:tab w:val="left" w:pos="2853"/>
          <w:tab w:val="center" w:pos="4535"/>
        </w:tabs>
        <w:jc w:val="left"/>
        <w:rPr>
          <w:rFonts w:ascii="Arial Black" w:hAnsi="Arial Black"/>
          <w:color w:val="0000FF"/>
          <w:sz w:val="40"/>
          <w:szCs w:val="40"/>
        </w:rPr>
      </w:pPr>
      <w:r>
        <w:rPr>
          <w:rFonts w:ascii="Arial Black" w:hAnsi="Arial Black"/>
          <w:color w:val="0000FF"/>
          <w:sz w:val="40"/>
          <w:szCs w:val="40"/>
        </w:rPr>
        <w:tab/>
      </w:r>
      <w:r>
        <w:rPr>
          <w:rFonts w:ascii="Arial Black" w:hAnsi="Arial Black"/>
          <w:color w:val="0000FF"/>
          <w:sz w:val="40"/>
          <w:szCs w:val="40"/>
        </w:rPr>
        <w:tab/>
      </w:r>
      <w:r w:rsidR="008F68DB">
        <w:rPr>
          <w:rFonts w:ascii="Arial Black" w:hAnsi="Arial Black"/>
          <w:color w:val="0000FF"/>
          <w:sz w:val="40"/>
          <w:szCs w:val="40"/>
        </w:rPr>
        <w:t xml:space="preserve">Část </w:t>
      </w:r>
      <w:r w:rsidR="00896B35">
        <w:rPr>
          <w:rFonts w:ascii="Arial Black" w:hAnsi="Arial Black"/>
          <w:color w:val="0000FF"/>
          <w:sz w:val="40"/>
          <w:szCs w:val="40"/>
        </w:rPr>
        <w:t>B</w:t>
      </w:r>
    </w:p>
    <w:p w14:paraId="642DFFAE" w14:textId="77777777" w:rsidR="008F68DB" w:rsidRPr="00C24FA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40"/>
          <w:szCs w:val="40"/>
        </w:rPr>
      </w:pPr>
      <w:r>
        <w:rPr>
          <w:rFonts w:ascii="Arial Black" w:hAnsi="Arial Black"/>
          <w:color w:val="0000FF"/>
          <w:sz w:val="40"/>
          <w:szCs w:val="40"/>
        </w:rPr>
        <w:t>Souhrnná technická zpráva</w:t>
      </w:r>
    </w:p>
    <w:p w14:paraId="53B6ABEC" w14:textId="77777777" w:rsidR="008F68DB" w:rsidRPr="00A50A6D" w:rsidRDefault="00A50A6D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  <w:smallCaps/>
          <w:sz w:val="28"/>
        </w:rPr>
      </w:pPr>
      <w:r w:rsidRPr="00A50A6D">
        <w:rPr>
          <w:rFonts w:ascii="Arial" w:hAnsi="Arial"/>
          <w:b/>
          <w:smallCaps/>
          <w:sz w:val="28"/>
        </w:rPr>
        <w:t>Příloha 1 – Předběžný protokol o určení vnějších vlivů</w:t>
      </w:r>
    </w:p>
    <w:p w14:paraId="21EE644A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518A1F68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3AE3BF49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  <w:smallCaps/>
          <w:sz w:val="28"/>
        </w:rPr>
      </w:pPr>
      <w:r w:rsidRPr="008F68DB">
        <w:rPr>
          <w:rFonts w:ascii="Arial" w:hAnsi="Arial"/>
          <w:b/>
          <w:smallCaps/>
          <w:sz w:val="28"/>
        </w:rPr>
        <w:t xml:space="preserve">Dokumentace pro vydání společného povolení </w:t>
      </w:r>
    </w:p>
    <w:p w14:paraId="4E2E1994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  <w:smallCaps/>
          <w:sz w:val="28"/>
        </w:rPr>
      </w:pPr>
      <w:r w:rsidRPr="008F68DB">
        <w:rPr>
          <w:rFonts w:ascii="Arial" w:hAnsi="Arial"/>
          <w:b/>
          <w:smallCaps/>
          <w:sz w:val="28"/>
        </w:rPr>
        <w:t>(územní rozhodnutí: dur a stavební povolení:</w:t>
      </w:r>
      <w:r w:rsidR="007B4E36">
        <w:rPr>
          <w:rFonts w:ascii="Arial" w:hAnsi="Arial"/>
          <w:b/>
          <w:smallCaps/>
          <w:sz w:val="28"/>
        </w:rPr>
        <w:t xml:space="preserve"> </w:t>
      </w:r>
      <w:proofErr w:type="spellStart"/>
      <w:r w:rsidRPr="008F68DB">
        <w:rPr>
          <w:rFonts w:ascii="Arial" w:hAnsi="Arial"/>
          <w:b/>
          <w:smallCaps/>
          <w:sz w:val="28"/>
        </w:rPr>
        <w:t>dsp</w:t>
      </w:r>
      <w:proofErr w:type="spellEnd"/>
      <w:r w:rsidRPr="008F68DB">
        <w:rPr>
          <w:rFonts w:ascii="Arial" w:hAnsi="Arial"/>
          <w:b/>
          <w:smallCaps/>
          <w:sz w:val="28"/>
        </w:rPr>
        <w:t>)</w:t>
      </w:r>
    </w:p>
    <w:p w14:paraId="5998163C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3A99E2F9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3CA548DE" w14:textId="77777777" w:rsidR="00244810" w:rsidRDefault="00244810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2BE94165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2E7E83E1" w14:textId="52384AD3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left"/>
        <w:rPr>
          <w:rFonts w:ascii="Arial" w:hAnsi="Arial"/>
          <w:i/>
        </w:rPr>
      </w:pPr>
      <w:r w:rsidRPr="00C8038B">
        <w:rPr>
          <w:rFonts w:ascii="Arial" w:hAnsi="Arial"/>
          <w:i/>
        </w:rPr>
        <w:t xml:space="preserve">PRAHA, </w:t>
      </w:r>
      <w:r w:rsidR="00556E83" w:rsidRPr="00C8038B">
        <w:rPr>
          <w:rFonts w:ascii="Arial" w:hAnsi="Arial"/>
          <w:i/>
        </w:rPr>
        <w:t>říjen</w:t>
      </w:r>
      <w:r w:rsidRPr="00C8038B">
        <w:rPr>
          <w:rFonts w:ascii="Arial" w:hAnsi="Arial"/>
          <w:i/>
        </w:rPr>
        <w:t xml:space="preserve"> 20</w:t>
      </w:r>
      <w:r w:rsidR="00C82FD2" w:rsidRPr="00C8038B">
        <w:rPr>
          <w:rFonts w:ascii="Arial" w:hAnsi="Arial"/>
          <w:i/>
        </w:rPr>
        <w:t>21</w:t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="00EE57F1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>SADA Č.</w:t>
      </w:r>
    </w:p>
    <w:p w14:paraId="46960D74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left"/>
        <w:rPr>
          <w:rFonts w:ascii="Arial" w:hAnsi="Arial"/>
          <w:i/>
        </w:rPr>
      </w:pPr>
      <w:r w:rsidRPr="008F68DB">
        <w:rPr>
          <w:rFonts w:ascii="Arial" w:hAnsi="Arial"/>
          <w:i/>
        </w:rPr>
        <w:t xml:space="preserve">č. </w:t>
      </w:r>
      <w:proofErr w:type="spellStart"/>
      <w:r w:rsidRPr="008F68DB">
        <w:rPr>
          <w:rFonts w:ascii="Arial" w:hAnsi="Arial"/>
          <w:i/>
        </w:rPr>
        <w:t>zak</w:t>
      </w:r>
      <w:proofErr w:type="spellEnd"/>
      <w:r w:rsidRPr="008F68DB">
        <w:rPr>
          <w:rFonts w:ascii="Arial" w:hAnsi="Arial"/>
          <w:i/>
        </w:rPr>
        <w:t xml:space="preserve">.: </w:t>
      </w:r>
      <w:r w:rsidR="00C82FD2">
        <w:rPr>
          <w:rFonts w:ascii="Arial" w:hAnsi="Arial"/>
          <w:i/>
        </w:rPr>
        <w:t>DD02</w:t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="0003670F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>č. přílohy: B</w:t>
      </w:r>
      <w:r w:rsidR="0003670F">
        <w:rPr>
          <w:rFonts w:ascii="Arial" w:hAnsi="Arial"/>
          <w:i/>
        </w:rPr>
        <w:t>-1</w:t>
      </w:r>
      <w:r w:rsidR="00244810">
        <w:rPr>
          <w:rFonts w:ascii="Arial" w:hAnsi="Arial"/>
          <w:i/>
        </w:rPr>
        <w:t>.</w:t>
      </w:r>
    </w:p>
    <w:p w14:paraId="058EF642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left"/>
        <w:rPr>
          <w:rFonts w:ascii="Arial" w:hAnsi="Arial"/>
          <w:i/>
        </w:rPr>
      </w:pPr>
      <w:r w:rsidRPr="008F68DB">
        <w:rPr>
          <w:rFonts w:ascii="Arial" w:hAnsi="Arial"/>
          <w:i/>
        </w:rPr>
        <w:t>a.č.:</w:t>
      </w:r>
      <w:r w:rsidR="00C82FD2">
        <w:rPr>
          <w:rFonts w:ascii="Arial" w:hAnsi="Arial"/>
          <w:i/>
        </w:rPr>
        <w:t>DD02</w:t>
      </w:r>
      <w:r w:rsidRPr="0003670F">
        <w:rPr>
          <w:rFonts w:ascii="Arial" w:hAnsi="Arial"/>
          <w:i/>
        </w:rPr>
        <w:t>U00A</w:t>
      </w:r>
      <w:r w:rsidR="00896B35">
        <w:rPr>
          <w:rFonts w:ascii="Arial" w:hAnsi="Arial"/>
          <w:i/>
        </w:rPr>
        <w:t>3</w:t>
      </w:r>
      <w:r w:rsidRPr="0003670F">
        <w:rPr>
          <w:rFonts w:ascii="Arial" w:hAnsi="Arial"/>
          <w:i/>
        </w:rPr>
        <w:t>02</w:t>
      </w:r>
      <w:r w:rsidR="00741764" w:rsidRPr="0003670F">
        <w:rPr>
          <w:rFonts w:ascii="Arial" w:hAnsi="Arial"/>
          <w:i/>
        </w:rPr>
        <w:t>-1</w:t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="0003670F">
        <w:rPr>
          <w:rFonts w:ascii="Arial" w:hAnsi="Arial"/>
          <w:i/>
        </w:rPr>
        <w:tab/>
      </w:r>
      <w:r w:rsidR="005E2734">
        <w:rPr>
          <w:rFonts w:ascii="Arial" w:hAnsi="Arial"/>
          <w:i/>
        </w:rPr>
        <w:t>revize: 0</w:t>
      </w:r>
    </w:p>
    <w:p w14:paraId="5889F0A8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</w:rPr>
      </w:pPr>
    </w:p>
    <w:p w14:paraId="3EE23D17" w14:textId="77777777" w:rsidR="008F68DB" w:rsidRDefault="008F68DB" w:rsidP="0076674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4E6FF4" w14:textId="77777777" w:rsidR="008F68DB" w:rsidRDefault="008F68DB" w:rsidP="0076674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2999E4" w14:textId="77777777" w:rsidR="008F68DB" w:rsidRDefault="008F68DB" w:rsidP="0076674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B0186CA" w14:textId="77777777" w:rsidR="007E7F82" w:rsidRPr="00B37AF1" w:rsidRDefault="00705DEC" w:rsidP="0076674D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u w:val="single"/>
        </w:rPr>
      </w:pPr>
      <w:r w:rsidRPr="00B37AF1">
        <w:rPr>
          <w:rFonts w:ascii="Arial" w:hAnsi="Arial" w:cs="Arial"/>
          <w:b/>
          <w:bCs/>
          <w:sz w:val="22"/>
          <w:szCs w:val="22"/>
          <w:u w:val="single"/>
        </w:rPr>
        <w:t xml:space="preserve">Předběžný </w:t>
      </w:r>
      <w:r w:rsidR="000F677F" w:rsidRPr="00B37AF1">
        <w:rPr>
          <w:rFonts w:ascii="Arial" w:hAnsi="Arial" w:cs="Arial"/>
          <w:b/>
          <w:bCs/>
          <w:sz w:val="22"/>
          <w:szCs w:val="22"/>
          <w:u w:val="single"/>
        </w:rPr>
        <w:t>„</w:t>
      </w:r>
      <w:r w:rsidR="00BF416C" w:rsidRPr="00B37AF1">
        <w:rPr>
          <w:rFonts w:ascii="Arial" w:hAnsi="Arial" w:cs="Arial"/>
          <w:b/>
          <w:bCs/>
          <w:sz w:val="22"/>
          <w:szCs w:val="22"/>
          <w:u w:val="single"/>
        </w:rPr>
        <w:t>Protoko</w:t>
      </w:r>
      <w:r w:rsidR="00B70B98" w:rsidRPr="00B37AF1">
        <w:rPr>
          <w:rFonts w:ascii="Arial" w:hAnsi="Arial" w:cs="Arial"/>
          <w:b/>
          <w:bCs/>
          <w:sz w:val="22"/>
          <w:szCs w:val="22"/>
          <w:u w:val="single"/>
        </w:rPr>
        <w:t xml:space="preserve">l </w:t>
      </w:r>
      <w:r w:rsidR="00546CB4" w:rsidRPr="00B37AF1">
        <w:rPr>
          <w:rFonts w:ascii="Arial" w:hAnsi="Arial" w:cs="Arial"/>
          <w:b/>
          <w:bCs/>
          <w:sz w:val="22"/>
          <w:szCs w:val="22"/>
          <w:u w:val="single"/>
        </w:rPr>
        <w:t>o</w:t>
      </w:r>
      <w:r w:rsidR="007E7F82" w:rsidRPr="00B37AF1">
        <w:rPr>
          <w:rFonts w:ascii="Arial" w:hAnsi="Arial" w:cs="Arial"/>
          <w:b/>
          <w:bCs/>
          <w:sz w:val="22"/>
          <w:szCs w:val="22"/>
          <w:u w:val="single"/>
        </w:rPr>
        <w:t xml:space="preserve"> určení </w:t>
      </w:r>
      <w:r w:rsidR="000F677F" w:rsidRPr="00B37AF1">
        <w:rPr>
          <w:rFonts w:ascii="Arial" w:hAnsi="Arial" w:cs="Arial"/>
          <w:b/>
          <w:bCs/>
          <w:sz w:val="22"/>
          <w:szCs w:val="22"/>
          <w:u w:val="single"/>
        </w:rPr>
        <w:t>vnějších vlivů“</w:t>
      </w:r>
      <w:r w:rsidR="007E7F82" w:rsidRPr="00B37AF1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49CA762" w14:textId="77777777" w:rsidR="003010B9" w:rsidRPr="00A71D24" w:rsidRDefault="003010B9" w:rsidP="007A12D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</w:p>
    <w:p w14:paraId="18CE36B1" w14:textId="77777777" w:rsidR="00110A2E" w:rsidRPr="00110A2E" w:rsidRDefault="00110A2E" w:rsidP="0093104F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</w:p>
    <w:p w14:paraId="3A14E0D8" w14:textId="77777777" w:rsidR="00B37AF1" w:rsidRDefault="00B37AF1" w:rsidP="00B37AF1">
      <w:pPr>
        <w:tabs>
          <w:tab w:val="left" w:pos="1701"/>
        </w:tabs>
        <w:rPr>
          <w:rFonts w:ascii="Arial" w:hAnsi="Arial" w:cs="Arial"/>
          <w:snapToGrid w:val="0"/>
          <w:sz w:val="22"/>
          <w:szCs w:val="22"/>
        </w:rPr>
      </w:pPr>
    </w:p>
    <w:p w14:paraId="4E028F51" w14:textId="77777777" w:rsidR="0093104F" w:rsidRPr="00E67343" w:rsidRDefault="0093104F" w:rsidP="0093104F">
      <w:pPr>
        <w:rPr>
          <w:rFonts w:ascii="Arial" w:hAnsi="Arial" w:cs="Arial"/>
          <w:sz w:val="22"/>
          <w:szCs w:val="22"/>
        </w:rPr>
      </w:pPr>
      <w:r w:rsidRPr="00E67343">
        <w:rPr>
          <w:rFonts w:ascii="Arial" w:hAnsi="Arial" w:cs="Arial"/>
          <w:sz w:val="22"/>
          <w:szCs w:val="22"/>
        </w:rPr>
        <w:t xml:space="preserve">Dílo bude realizováno ve stávajícím areálu Teplárny Tábor. </w:t>
      </w:r>
    </w:p>
    <w:p w14:paraId="5340EFE4" w14:textId="77777777" w:rsidR="0093104F" w:rsidRPr="0093104F" w:rsidRDefault="0093104F" w:rsidP="0093104F">
      <w:pPr>
        <w:rPr>
          <w:rFonts w:ascii="Arial" w:hAnsi="Arial" w:cs="Arial"/>
          <w:sz w:val="22"/>
          <w:szCs w:val="22"/>
        </w:rPr>
      </w:pPr>
      <w:r w:rsidRPr="00E67343">
        <w:rPr>
          <w:rFonts w:ascii="Arial" w:hAnsi="Arial" w:cs="Arial"/>
          <w:sz w:val="22"/>
          <w:szCs w:val="22"/>
        </w:rPr>
        <w:t>Areál je situován v Táboře (</w:t>
      </w:r>
      <w:proofErr w:type="spellStart"/>
      <w:r w:rsidRPr="00E67343">
        <w:rPr>
          <w:rFonts w:ascii="Arial" w:hAnsi="Arial" w:cs="Arial"/>
          <w:sz w:val="22"/>
          <w:szCs w:val="22"/>
        </w:rPr>
        <w:t>k.ú</w:t>
      </w:r>
      <w:proofErr w:type="spellEnd"/>
      <w:r w:rsidRPr="00E67343">
        <w:rPr>
          <w:rFonts w:ascii="Arial" w:hAnsi="Arial" w:cs="Arial"/>
          <w:sz w:val="22"/>
          <w:szCs w:val="22"/>
        </w:rPr>
        <w:t>. č. 764701 Tábor), ulice U Cihelny 2128, PSČ 390 02, Tábor – Měšice. Geograficky se areál Teplárny Tábor (TTa1) nachází na jihovýchodním okraji města Tábor, v Jihočeském kraji, v České republice. Průmyslový komplex (zahrnující sestavu pozemků ve vlastnictví stavebníka-zadavatele) je oplocen, vstup je přes trvale obsazenou vrátnici.</w:t>
      </w:r>
    </w:p>
    <w:p w14:paraId="7D3FD305" w14:textId="77777777" w:rsidR="0093104F" w:rsidRDefault="0093104F" w:rsidP="00B37AF1">
      <w:pPr>
        <w:tabs>
          <w:tab w:val="left" w:pos="1701"/>
        </w:tabs>
        <w:rPr>
          <w:rFonts w:ascii="Arial" w:hAnsi="Arial" w:cs="Arial"/>
          <w:snapToGrid w:val="0"/>
          <w:sz w:val="22"/>
          <w:szCs w:val="22"/>
        </w:rPr>
      </w:pPr>
    </w:p>
    <w:p w14:paraId="148F54D0" w14:textId="77777777" w:rsidR="00B37AF1" w:rsidRDefault="00B37AF1" w:rsidP="00B37AF1">
      <w:pPr>
        <w:tabs>
          <w:tab w:val="left" w:pos="1701"/>
        </w:tabs>
        <w:rPr>
          <w:rFonts w:ascii="Arial" w:hAnsi="Arial" w:cs="Arial"/>
          <w:snapToGrid w:val="0"/>
          <w:sz w:val="22"/>
          <w:szCs w:val="22"/>
        </w:rPr>
      </w:pPr>
    </w:p>
    <w:p w14:paraId="59B57BEA" w14:textId="77777777" w:rsidR="00B37AF1" w:rsidRPr="00E67343" w:rsidRDefault="00B37AF1" w:rsidP="00782353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E67343">
        <w:rPr>
          <w:rFonts w:ascii="Arial" w:hAnsi="Arial" w:cs="Arial"/>
          <w:snapToGrid w:val="0"/>
          <w:sz w:val="22"/>
          <w:szCs w:val="22"/>
          <w:u w:val="single"/>
        </w:rPr>
        <w:t>Složení komise:</w:t>
      </w:r>
    </w:p>
    <w:p w14:paraId="225F9D5F" w14:textId="77777777" w:rsidR="00B37AF1" w:rsidRPr="005A7C83" w:rsidRDefault="00B37AF1" w:rsidP="00B37AF1">
      <w:pPr>
        <w:tabs>
          <w:tab w:val="left" w:pos="1701"/>
        </w:tabs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925056D" w14:textId="77777777" w:rsidR="00B37AF1" w:rsidRPr="00E67343" w:rsidRDefault="00B37AF1" w:rsidP="00B37AF1">
      <w:pPr>
        <w:tabs>
          <w:tab w:val="left" w:pos="1701"/>
        </w:tabs>
        <w:rPr>
          <w:rFonts w:ascii="Arial" w:hAnsi="Arial" w:cs="Arial"/>
          <w:snapToGrid w:val="0"/>
          <w:sz w:val="22"/>
          <w:szCs w:val="22"/>
        </w:rPr>
      </w:pPr>
      <w:r w:rsidRPr="00E67343">
        <w:rPr>
          <w:rFonts w:ascii="Arial" w:hAnsi="Arial" w:cs="Arial"/>
          <w:snapToGrid w:val="0"/>
          <w:sz w:val="22"/>
          <w:szCs w:val="22"/>
        </w:rPr>
        <w:t xml:space="preserve">Předseda: </w:t>
      </w:r>
      <w:r w:rsidRPr="00E67343">
        <w:rPr>
          <w:rFonts w:ascii="Arial" w:hAnsi="Arial" w:cs="Arial"/>
          <w:snapToGrid w:val="0"/>
          <w:sz w:val="22"/>
          <w:szCs w:val="22"/>
        </w:rPr>
        <w:tab/>
      </w:r>
      <w:proofErr w:type="spellStart"/>
      <w:r w:rsidRPr="00E67343">
        <w:rPr>
          <w:rFonts w:ascii="Arial" w:hAnsi="Arial" w:cs="Arial"/>
          <w:snapToGrid w:val="0"/>
          <w:sz w:val="22"/>
          <w:szCs w:val="22"/>
        </w:rPr>
        <w:t>Ing.Jindřich</w:t>
      </w:r>
      <w:proofErr w:type="spellEnd"/>
      <w:r w:rsidRPr="00E67343">
        <w:rPr>
          <w:rFonts w:ascii="Arial" w:hAnsi="Arial" w:cs="Arial"/>
          <w:snapToGrid w:val="0"/>
          <w:sz w:val="22"/>
          <w:szCs w:val="22"/>
        </w:rPr>
        <w:t xml:space="preserve"> Mihali </w:t>
      </w:r>
      <w:r w:rsidR="00561043" w:rsidRPr="00E67343">
        <w:rPr>
          <w:rFonts w:ascii="Arial" w:hAnsi="Arial" w:cs="Arial"/>
          <w:sz w:val="22"/>
          <w:szCs w:val="22"/>
        </w:rPr>
        <w:t xml:space="preserve">(H&amp;DE </w:t>
      </w:r>
      <w:proofErr w:type="gramStart"/>
      <w:r w:rsidR="00561043" w:rsidRPr="00E67343">
        <w:rPr>
          <w:rFonts w:ascii="Arial" w:hAnsi="Arial" w:cs="Arial"/>
          <w:sz w:val="22"/>
          <w:szCs w:val="22"/>
        </w:rPr>
        <w:t xml:space="preserve">strojní - </w:t>
      </w:r>
      <w:r w:rsidRPr="00E67343">
        <w:rPr>
          <w:rFonts w:ascii="Arial" w:hAnsi="Arial" w:cs="Arial"/>
          <w:snapToGrid w:val="0"/>
          <w:sz w:val="22"/>
          <w:szCs w:val="22"/>
        </w:rPr>
        <w:t>HIP</w:t>
      </w:r>
      <w:proofErr w:type="gramEnd"/>
      <w:r w:rsidRPr="00E67343">
        <w:rPr>
          <w:rFonts w:ascii="Arial" w:hAnsi="Arial" w:cs="Arial"/>
          <w:snapToGrid w:val="0"/>
          <w:sz w:val="22"/>
          <w:szCs w:val="22"/>
        </w:rPr>
        <w:t>)</w:t>
      </w:r>
    </w:p>
    <w:p w14:paraId="2C4DFE1E" w14:textId="77777777" w:rsidR="00B37AF1" w:rsidRPr="00E67343" w:rsidRDefault="00B37AF1" w:rsidP="00B37AF1">
      <w:pPr>
        <w:rPr>
          <w:rFonts w:ascii="Arial" w:hAnsi="Arial" w:cs="Arial"/>
          <w:snapToGrid w:val="0"/>
          <w:sz w:val="22"/>
          <w:szCs w:val="22"/>
        </w:rPr>
      </w:pPr>
    </w:p>
    <w:p w14:paraId="471A7E5E" w14:textId="77777777" w:rsidR="00B37AF1" w:rsidRPr="00E67343" w:rsidRDefault="00B37AF1" w:rsidP="00B37AF1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67343">
        <w:rPr>
          <w:rFonts w:ascii="Arial" w:hAnsi="Arial" w:cs="Arial"/>
          <w:sz w:val="22"/>
          <w:szCs w:val="22"/>
        </w:rPr>
        <w:t>Členové:</w:t>
      </w:r>
      <w:r w:rsidRPr="00E67343">
        <w:rPr>
          <w:rFonts w:ascii="Arial" w:hAnsi="Arial" w:cs="Arial"/>
          <w:sz w:val="22"/>
          <w:szCs w:val="22"/>
        </w:rPr>
        <w:tab/>
        <w:t>Ing. Červený (H&amp;DE stavba)</w:t>
      </w:r>
    </w:p>
    <w:p w14:paraId="5E6EC233" w14:textId="77777777" w:rsidR="00B37AF1" w:rsidRPr="00E67343" w:rsidRDefault="00B37AF1" w:rsidP="00B37AF1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67343">
        <w:rPr>
          <w:rFonts w:ascii="Arial" w:hAnsi="Arial" w:cs="Arial"/>
          <w:sz w:val="22"/>
          <w:szCs w:val="22"/>
        </w:rPr>
        <w:tab/>
        <w:t>p. Absolon (H&amp;DE PBŘ)</w:t>
      </w:r>
    </w:p>
    <w:p w14:paraId="5A1D0780" w14:textId="77777777" w:rsidR="002A1671" w:rsidRPr="00A71D24" w:rsidRDefault="00B37AF1" w:rsidP="00B37AF1">
      <w:pPr>
        <w:rPr>
          <w:rFonts w:ascii="Arial" w:hAnsi="Arial" w:cs="Arial"/>
          <w:snapToGrid w:val="0"/>
          <w:sz w:val="22"/>
          <w:szCs w:val="22"/>
        </w:rPr>
      </w:pPr>
      <w:r w:rsidRPr="00E67343">
        <w:rPr>
          <w:rFonts w:ascii="Arial" w:hAnsi="Arial" w:cs="Arial"/>
          <w:sz w:val="22"/>
          <w:szCs w:val="22"/>
        </w:rPr>
        <w:tab/>
      </w:r>
      <w:r w:rsidRPr="00E67343">
        <w:rPr>
          <w:rFonts w:ascii="Arial" w:hAnsi="Arial" w:cs="Arial"/>
          <w:sz w:val="22"/>
          <w:szCs w:val="22"/>
        </w:rPr>
        <w:tab/>
        <w:t xml:space="preserve">     Ing.  (H&amp;DE elektro)</w:t>
      </w:r>
    </w:p>
    <w:p w14:paraId="26B5A5B3" w14:textId="77777777" w:rsidR="00782353" w:rsidRDefault="00782353" w:rsidP="00782353">
      <w:pPr>
        <w:rPr>
          <w:rFonts w:ascii="Arial" w:hAnsi="Arial" w:cs="Arial"/>
          <w:snapToGrid w:val="0"/>
          <w:sz w:val="22"/>
          <w:szCs w:val="22"/>
        </w:rPr>
      </w:pPr>
    </w:p>
    <w:p w14:paraId="21A28298" w14:textId="77777777" w:rsidR="00C944EE" w:rsidRDefault="00782353" w:rsidP="00C944EE">
      <w:pPr>
        <w:rPr>
          <w:rFonts w:ascii="Arial" w:hAnsi="Arial" w:cs="Arial"/>
          <w:snapToGrid w:val="0"/>
          <w:sz w:val="22"/>
          <w:szCs w:val="22"/>
        </w:rPr>
      </w:pPr>
      <w:r w:rsidRPr="00A71D24">
        <w:rPr>
          <w:rFonts w:ascii="Arial" w:hAnsi="Arial" w:cs="Arial"/>
          <w:snapToGrid w:val="0"/>
          <w:sz w:val="22"/>
          <w:szCs w:val="22"/>
        </w:rPr>
        <w:t xml:space="preserve">Protokol byl zpracován </w:t>
      </w:r>
      <w:r w:rsidRPr="00195DFA">
        <w:rPr>
          <w:rFonts w:ascii="Arial" w:hAnsi="Arial" w:cs="Arial"/>
          <w:snapToGrid w:val="0"/>
          <w:sz w:val="22"/>
          <w:szCs w:val="22"/>
        </w:rPr>
        <w:t>v </w:t>
      </w:r>
      <w:r w:rsidR="00896B35" w:rsidRPr="00195DFA">
        <w:rPr>
          <w:rFonts w:ascii="Arial" w:hAnsi="Arial" w:cs="Arial"/>
          <w:snapToGrid w:val="0"/>
          <w:sz w:val="22"/>
          <w:szCs w:val="22"/>
        </w:rPr>
        <w:t>říjnu</w:t>
      </w:r>
      <w:r w:rsidRPr="00195DFA">
        <w:rPr>
          <w:rFonts w:ascii="Arial" w:hAnsi="Arial" w:cs="Arial"/>
          <w:snapToGrid w:val="0"/>
          <w:sz w:val="22"/>
          <w:szCs w:val="22"/>
        </w:rPr>
        <w:t xml:space="preserve"> 20</w:t>
      </w:r>
      <w:r w:rsidR="00896B35" w:rsidRPr="00195DFA">
        <w:rPr>
          <w:rFonts w:ascii="Arial" w:hAnsi="Arial" w:cs="Arial"/>
          <w:snapToGrid w:val="0"/>
          <w:sz w:val="22"/>
          <w:szCs w:val="22"/>
        </w:rPr>
        <w:t>21</w:t>
      </w:r>
      <w:r w:rsidR="00747D73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278CE64" w14:textId="77777777" w:rsidR="00125C88" w:rsidRDefault="00125C88" w:rsidP="00C944EE">
      <w:pPr>
        <w:rPr>
          <w:rFonts w:ascii="Arial" w:hAnsi="Arial" w:cs="Arial"/>
          <w:snapToGrid w:val="0"/>
          <w:sz w:val="22"/>
          <w:szCs w:val="22"/>
        </w:rPr>
      </w:pPr>
    </w:p>
    <w:p w14:paraId="1F92D5FB" w14:textId="77777777" w:rsidR="00125C88" w:rsidRDefault="00125C88" w:rsidP="00C944EE">
      <w:pPr>
        <w:rPr>
          <w:rFonts w:ascii="Arial" w:hAnsi="Arial" w:cs="Arial"/>
          <w:snapToGrid w:val="0"/>
          <w:sz w:val="22"/>
          <w:szCs w:val="22"/>
        </w:rPr>
      </w:pPr>
    </w:p>
    <w:p w14:paraId="5F27B734" w14:textId="77777777" w:rsidR="005602EE" w:rsidRDefault="005602EE">
      <w:pPr>
        <w:pStyle w:val="Nadpisobsahu"/>
      </w:pPr>
      <w:r>
        <w:t>Obsah</w:t>
      </w:r>
    </w:p>
    <w:p w14:paraId="11AC2880" w14:textId="77777777" w:rsidR="00D85134" w:rsidRPr="00D85134" w:rsidRDefault="00D85134" w:rsidP="00D85134"/>
    <w:p w14:paraId="75D1F518" w14:textId="797D4535" w:rsidR="00EE57F1" w:rsidRDefault="005602EE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9763971" w:history="1">
        <w:r w:rsidR="00EE57F1" w:rsidRPr="00FE5FBD">
          <w:rPr>
            <w:rStyle w:val="Hypertextovodkaz"/>
          </w:rPr>
          <w:t>1.</w:t>
        </w:r>
        <w:r w:rsidR="00EE57F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E57F1" w:rsidRPr="00FE5FBD">
          <w:rPr>
            <w:rStyle w:val="Hypertextovodkaz"/>
          </w:rPr>
          <w:t>Použité předpisy</w:t>
        </w:r>
        <w:r w:rsidR="00EE57F1">
          <w:rPr>
            <w:webHidden/>
          </w:rPr>
          <w:tab/>
        </w:r>
        <w:r w:rsidR="00EE57F1">
          <w:rPr>
            <w:webHidden/>
          </w:rPr>
          <w:fldChar w:fldCharType="begin"/>
        </w:r>
        <w:r w:rsidR="00EE57F1">
          <w:rPr>
            <w:webHidden/>
          </w:rPr>
          <w:instrText xml:space="preserve"> PAGEREF _Toc89763971 \h </w:instrText>
        </w:r>
        <w:r w:rsidR="00EE57F1">
          <w:rPr>
            <w:webHidden/>
          </w:rPr>
        </w:r>
        <w:r w:rsidR="00EE57F1">
          <w:rPr>
            <w:webHidden/>
          </w:rPr>
          <w:fldChar w:fldCharType="separate"/>
        </w:r>
        <w:r w:rsidR="00EE57F1">
          <w:rPr>
            <w:webHidden/>
          </w:rPr>
          <w:t>2</w:t>
        </w:r>
        <w:r w:rsidR="00EE57F1">
          <w:rPr>
            <w:webHidden/>
          </w:rPr>
          <w:fldChar w:fldCharType="end"/>
        </w:r>
      </w:hyperlink>
    </w:p>
    <w:p w14:paraId="12B49641" w14:textId="2EB89DEC" w:rsidR="00EE57F1" w:rsidRDefault="006640ED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89763972" w:history="1">
        <w:r w:rsidR="00EE57F1" w:rsidRPr="00FE5FBD">
          <w:rPr>
            <w:rStyle w:val="Hypertextovodkaz"/>
          </w:rPr>
          <w:t>2.</w:t>
        </w:r>
        <w:r w:rsidR="00EE57F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E57F1" w:rsidRPr="00FE5FBD">
          <w:rPr>
            <w:rStyle w:val="Hypertextovodkaz"/>
          </w:rPr>
          <w:t>Klimatické podmínky</w:t>
        </w:r>
        <w:r w:rsidR="00EE57F1">
          <w:rPr>
            <w:webHidden/>
          </w:rPr>
          <w:tab/>
        </w:r>
        <w:r w:rsidR="00EE57F1">
          <w:rPr>
            <w:webHidden/>
          </w:rPr>
          <w:fldChar w:fldCharType="begin"/>
        </w:r>
        <w:r w:rsidR="00EE57F1">
          <w:rPr>
            <w:webHidden/>
          </w:rPr>
          <w:instrText xml:space="preserve"> PAGEREF _Toc89763972 \h </w:instrText>
        </w:r>
        <w:r w:rsidR="00EE57F1">
          <w:rPr>
            <w:webHidden/>
          </w:rPr>
        </w:r>
        <w:r w:rsidR="00EE57F1">
          <w:rPr>
            <w:webHidden/>
          </w:rPr>
          <w:fldChar w:fldCharType="separate"/>
        </w:r>
        <w:r w:rsidR="00EE57F1">
          <w:rPr>
            <w:webHidden/>
          </w:rPr>
          <w:t>3</w:t>
        </w:r>
        <w:r w:rsidR="00EE57F1">
          <w:rPr>
            <w:webHidden/>
          </w:rPr>
          <w:fldChar w:fldCharType="end"/>
        </w:r>
      </w:hyperlink>
    </w:p>
    <w:p w14:paraId="34F4EAE5" w14:textId="0DBD7566" w:rsidR="00EE57F1" w:rsidRDefault="006640ED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89763973" w:history="1">
        <w:r w:rsidR="00EE57F1" w:rsidRPr="00FE5FBD">
          <w:rPr>
            <w:rStyle w:val="Hypertextovodkaz"/>
          </w:rPr>
          <w:t>3.</w:t>
        </w:r>
        <w:r w:rsidR="00EE57F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E57F1" w:rsidRPr="00FE5FBD">
          <w:rPr>
            <w:rStyle w:val="Hypertextovodkaz"/>
          </w:rPr>
          <w:t>Všeobecný popis:</w:t>
        </w:r>
        <w:r w:rsidR="00EE57F1">
          <w:rPr>
            <w:webHidden/>
          </w:rPr>
          <w:tab/>
        </w:r>
        <w:r w:rsidR="00EE57F1">
          <w:rPr>
            <w:webHidden/>
          </w:rPr>
          <w:fldChar w:fldCharType="begin"/>
        </w:r>
        <w:r w:rsidR="00EE57F1">
          <w:rPr>
            <w:webHidden/>
          </w:rPr>
          <w:instrText xml:space="preserve"> PAGEREF _Toc89763973 \h </w:instrText>
        </w:r>
        <w:r w:rsidR="00EE57F1">
          <w:rPr>
            <w:webHidden/>
          </w:rPr>
        </w:r>
        <w:r w:rsidR="00EE57F1">
          <w:rPr>
            <w:webHidden/>
          </w:rPr>
          <w:fldChar w:fldCharType="separate"/>
        </w:r>
        <w:r w:rsidR="00EE57F1">
          <w:rPr>
            <w:webHidden/>
          </w:rPr>
          <w:t>4</w:t>
        </w:r>
        <w:r w:rsidR="00EE57F1">
          <w:rPr>
            <w:webHidden/>
          </w:rPr>
          <w:fldChar w:fldCharType="end"/>
        </w:r>
      </w:hyperlink>
    </w:p>
    <w:p w14:paraId="32E41E45" w14:textId="5B761D46" w:rsidR="00EE57F1" w:rsidRDefault="006640ED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89763974" w:history="1">
        <w:r w:rsidR="00EE57F1" w:rsidRPr="00FE5FBD">
          <w:rPr>
            <w:rStyle w:val="Hypertextovodkaz"/>
            <w:snapToGrid w:val="0"/>
          </w:rPr>
          <w:t>4.</w:t>
        </w:r>
        <w:r w:rsidR="00EE57F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E57F1" w:rsidRPr="00FE5FBD">
          <w:rPr>
            <w:rStyle w:val="Hypertextovodkaz"/>
            <w:snapToGrid w:val="0"/>
          </w:rPr>
          <w:t>Nebezpečné látky:</w:t>
        </w:r>
        <w:r w:rsidR="00EE57F1">
          <w:rPr>
            <w:webHidden/>
          </w:rPr>
          <w:tab/>
        </w:r>
        <w:r w:rsidR="00EE57F1">
          <w:rPr>
            <w:webHidden/>
          </w:rPr>
          <w:fldChar w:fldCharType="begin"/>
        </w:r>
        <w:r w:rsidR="00EE57F1">
          <w:rPr>
            <w:webHidden/>
          </w:rPr>
          <w:instrText xml:space="preserve"> PAGEREF _Toc89763974 \h </w:instrText>
        </w:r>
        <w:r w:rsidR="00EE57F1">
          <w:rPr>
            <w:webHidden/>
          </w:rPr>
        </w:r>
        <w:r w:rsidR="00EE57F1">
          <w:rPr>
            <w:webHidden/>
          </w:rPr>
          <w:fldChar w:fldCharType="separate"/>
        </w:r>
        <w:r w:rsidR="00EE57F1">
          <w:rPr>
            <w:webHidden/>
          </w:rPr>
          <w:t>6</w:t>
        </w:r>
        <w:r w:rsidR="00EE57F1">
          <w:rPr>
            <w:webHidden/>
          </w:rPr>
          <w:fldChar w:fldCharType="end"/>
        </w:r>
      </w:hyperlink>
    </w:p>
    <w:p w14:paraId="746A170D" w14:textId="4486883F" w:rsidR="00EE57F1" w:rsidRDefault="006640ED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89763975" w:history="1">
        <w:r w:rsidR="00EE57F1" w:rsidRPr="00FE5FBD">
          <w:rPr>
            <w:rStyle w:val="Hypertextovodkaz"/>
          </w:rPr>
          <w:t>5.</w:t>
        </w:r>
        <w:r w:rsidR="00EE57F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E57F1" w:rsidRPr="00FE5FBD">
          <w:rPr>
            <w:rStyle w:val="Hypertextovodkaz"/>
          </w:rPr>
          <w:t>Posuzované objekty a prostory:</w:t>
        </w:r>
        <w:r w:rsidR="00EE57F1">
          <w:rPr>
            <w:webHidden/>
          </w:rPr>
          <w:tab/>
        </w:r>
        <w:r w:rsidR="00EE57F1">
          <w:rPr>
            <w:webHidden/>
          </w:rPr>
          <w:fldChar w:fldCharType="begin"/>
        </w:r>
        <w:r w:rsidR="00EE57F1">
          <w:rPr>
            <w:webHidden/>
          </w:rPr>
          <w:instrText xml:space="preserve"> PAGEREF _Toc89763975 \h </w:instrText>
        </w:r>
        <w:r w:rsidR="00EE57F1">
          <w:rPr>
            <w:webHidden/>
          </w:rPr>
        </w:r>
        <w:r w:rsidR="00EE57F1">
          <w:rPr>
            <w:webHidden/>
          </w:rPr>
          <w:fldChar w:fldCharType="separate"/>
        </w:r>
        <w:r w:rsidR="00EE57F1">
          <w:rPr>
            <w:webHidden/>
          </w:rPr>
          <w:t>8</w:t>
        </w:r>
        <w:r w:rsidR="00EE57F1">
          <w:rPr>
            <w:webHidden/>
          </w:rPr>
          <w:fldChar w:fldCharType="end"/>
        </w:r>
      </w:hyperlink>
    </w:p>
    <w:p w14:paraId="47F4812F" w14:textId="250353B2" w:rsidR="005602EE" w:rsidRDefault="005602EE">
      <w:r>
        <w:rPr>
          <w:b/>
          <w:bCs/>
        </w:rPr>
        <w:fldChar w:fldCharType="end"/>
      </w:r>
    </w:p>
    <w:p w14:paraId="0A0CB5A1" w14:textId="77777777" w:rsidR="00125C88" w:rsidRDefault="00125C88" w:rsidP="00C944EE">
      <w:pPr>
        <w:rPr>
          <w:rFonts w:ascii="Arial" w:hAnsi="Arial" w:cs="Arial"/>
          <w:snapToGrid w:val="0"/>
          <w:sz w:val="22"/>
          <w:szCs w:val="22"/>
        </w:rPr>
      </w:pPr>
    </w:p>
    <w:p w14:paraId="24A094E4" w14:textId="77777777" w:rsidR="00591A80" w:rsidRPr="00591A80" w:rsidRDefault="00591A80" w:rsidP="00C944EE">
      <w:pPr>
        <w:rPr>
          <w:rFonts w:ascii="Arial" w:hAnsi="Arial" w:cs="Arial"/>
          <w:snapToGrid w:val="0"/>
          <w:sz w:val="22"/>
          <w:szCs w:val="22"/>
        </w:rPr>
      </w:pPr>
    </w:p>
    <w:p w14:paraId="3F7CB988" w14:textId="77777777" w:rsidR="00125C88" w:rsidRPr="00125C88" w:rsidRDefault="00125C88" w:rsidP="00125C88">
      <w:pPr>
        <w:pStyle w:val="Nadpis1"/>
        <w:ind w:left="284" w:hanging="284"/>
        <w:rPr>
          <w:rFonts w:ascii="Arial" w:hAnsi="Arial" w:cs="Arial"/>
          <w:sz w:val="22"/>
          <w:szCs w:val="22"/>
        </w:rPr>
      </w:pPr>
      <w:bookmarkStart w:id="0" w:name="_Toc89763971"/>
      <w:r w:rsidRPr="00125C88">
        <w:rPr>
          <w:rFonts w:ascii="Arial" w:hAnsi="Arial" w:cs="Arial"/>
          <w:sz w:val="22"/>
          <w:szCs w:val="22"/>
        </w:rPr>
        <w:t>Použité předpisy</w:t>
      </w:r>
      <w:bookmarkEnd w:id="0"/>
    </w:p>
    <w:p w14:paraId="2EE673EB" w14:textId="77777777" w:rsidR="00125C88" w:rsidRDefault="00125C88" w:rsidP="00591A80">
      <w:pPr>
        <w:rPr>
          <w:rFonts w:ascii="Arial" w:hAnsi="Arial" w:cs="Arial"/>
          <w:sz w:val="22"/>
          <w:szCs w:val="22"/>
          <w:highlight w:val="green"/>
        </w:rPr>
      </w:pPr>
    </w:p>
    <w:p w14:paraId="59F9CC38" w14:textId="77777777" w:rsidR="00125C88" w:rsidRDefault="00125C88" w:rsidP="00591A80">
      <w:pPr>
        <w:rPr>
          <w:rFonts w:ascii="Arial" w:hAnsi="Arial" w:cs="Arial"/>
          <w:sz w:val="22"/>
          <w:szCs w:val="22"/>
          <w:highlight w:val="green"/>
        </w:rPr>
      </w:pPr>
    </w:p>
    <w:p w14:paraId="5F1C75FB" w14:textId="77777777" w:rsidR="00591A80" w:rsidRPr="00195DFA" w:rsidRDefault="00591A80" w:rsidP="00591A80">
      <w:pPr>
        <w:rPr>
          <w:rFonts w:ascii="Arial" w:hAnsi="Arial" w:cs="Arial"/>
          <w:sz w:val="22"/>
          <w:szCs w:val="22"/>
        </w:rPr>
      </w:pPr>
      <w:r w:rsidRPr="00195DFA">
        <w:rPr>
          <w:rFonts w:ascii="Arial" w:hAnsi="Arial" w:cs="Arial"/>
          <w:sz w:val="22"/>
          <w:szCs w:val="22"/>
        </w:rPr>
        <w:t xml:space="preserve">ČSN EN 60529      Stupně ochrany krytem </w:t>
      </w:r>
      <w:proofErr w:type="gramStart"/>
      <w:r w:rsidRPr="00195DFA">
        <w:rPr>
          <w:rFonts w:ascii="Arial" w:hAnsi="Arial" w:cs="Arial"/>
          <w:sz w:val="22"/>
          <w:szCs w:val="22"/>
        </w:rPr>
        <w:t>( krytí</w:t>
      </w:r>
      <w:proofErr w:type="gramEnd"/>
      <w:r w:rsidRPr="00195DFA">
        <w:rPr>
          <w:rFonts w:ascii="Arial" w:hAnsi="Arial" w:cs="Arial"/>
          <w:sz w:val="22"/>
          <w:szCs w:val="22"/>
        </w:rPr>
        <w:t xml:space="preserve"> – IP kód)</w:t>
      </w:r>
    </w:p>
    <w:p w14:paraId="61E6FEC4" w14:textId="77777777" w:rsidR="00591A80" w:rsidRPr="00195DFA" w:rsidRDefault="00591A80" w:rsidP="00591A80">
      <w:pPr>
        <w:rPr>
          <w:rFonts w:ascii="Arial" w:hAnsi="Arial" w:cs="Arial"/>
          <w:sz w:val="22"/>
          <w:szCs w:val="22"/>
        </w:rPr>
      </w:pPr>
      <w:r w:rsidRPr="00195DFA">
        <w:rPr>
          <w:rFonts w:ascii="Arial" w:hAnsi="Arial" w:cs="Arial"/>
          <w:sz w:val="22"/>
          <w:szCs w:val="22"/>
        </w:rPr>
        <w:t xml:space="preserve">ČSN EN 60079-10-1 ed.2 (33 2320) Výbušné atmosféry - </w:t>
      </w:r>
    </w:p>
    <w:p w14:paraId="75C88436" w14:textId="77777777" w:rsidR="00591A80" w:rsidRPr="00195DFA" w:rsidRDefault="00591A80" w:rsidP="00591A80">
      <w:pPr>
        <w:rPr>
          <w:rFonts w:ascii="Arial" w:hAnsi="Arial" w:cs="Arial"/>
          <w:sz w:val="22"/>
          <w:szCs w:val="22"/>
        </w:rPr>
      </w:pPr>
      <w:r w:rsidRPr="00195DFA">
        <w:rPr>
          <w:rFonts w:ascii="Arial" w:hAnsi="Arial" w:cs="Arial"/>
          <w:sz w:val="22"/>
          <w:szCs w:val="22"/>
        </w:rPr>
        <w:t>Část 10-1: Určování nebezpečných prostorů – výbušné plynné atmosféry</w:t>
      </w:r>
    </w:p>
    <w:p w14:paraId="2884F1BF" w14:textId="77777777" w:rsidR="00591A80" w:rsidRPr="00195DFA" w:rsidRDefault="00591A80" w:rsidP="00591A80">
      <w:pPr>
        <w:rPr>
          <w:rFonts w:ascii="Arial" w:hAnsi="Arial" w:cs="Arial"/>
          <w:sz w:val="22"/>
          <w:szCs w:val="22"/>
        </w:rPr>
      </w:pPr>
      <w:r w:rsidRPr="00195DFA">
        <w:rPr>
          <w:rFonts w:ascii="Arial" w:hAnsi="Arial" w:cs="Arial"/>
          <w:sz w:val="22"/>
          <w:szCs w:val="22"/>
        </w:rPr>
        <w:t xml:space="preserve">ČSN EN 60079-10-2 ed.2 (33 2320) Výbušné atmosféry – Část 10-2: Určování nebezpečných prostorů – Výbušné atmosféry s hořlavým prachem </w:t>
      </w:r>
    </w:p>
    <w:p w14:paraId="0F3AF60B" w14:textId="77777777" w:rsidR="00591A80" w:rsidRPr="00195DFA" w:rsidRDefault="00591A80" w:rsidP="00591A80">
      <w:pPr>
        <w:rPr>
          <w:rFonts w:ascii="Arial" w:hAnsi="Arial" w:cs="Arial"/>
          <w:sz w:val="22"/>
          <w:szCs w:val="22"/>
        </w:rPr>
      </w:pPr>
      <w:r w:rsidRPr="00195DFA">
        <w:rPr>
          <w:rFonts w:ascii="Arial" w:hAnsi="Arial" w:cs="Arial"/>
          <w:sz w:val="22"/>
          <w:szCs w:val="22"/>
        </w:rPr>
        <w:t>ČSN EN ISO 9223 (03 8203</w:t>
      </w:r>
      <w:proofErr w:type="gramStart"/>
      <w:r w:rsidRPr="00195DFA">
        <w:rPr>
          <w:rFonts w:ascii="Arial" w:hAnsi="Arial" w:cs="Arial"/>
          <w:sz w:val="22"/>
          <w:szCs w:val="22"/>
        </w:rPr>
        <w:t>)  Koroze</w:t>
      </w:r>
      <w:proofErr w:type="gramEnd"/>
      <w:r w:rsidRPr="00195DFA">
        <w:rPr>
          <w:rFonts w:ascii="Arial" w:hAnsi="Arial" w:cs="Arial"/>
          <w:sz w:val="22"/>
          <w:szCs w:val="22"/>
        </w:rPr>
        <w:t xml:space="preserve"> kovů a slitin - Korozní agresivita atmosfér – Klasifikace, stanovení a odhad</w:t>
      </w:r>
    </w:p>
    <w:p w14:paraId="63FDCCAD" w14:textId="77777777" w:rsidR="00591A80" w:rsidRPr="00195DFA" w:rsidRDefault="00591A80" w:rsidP="00591A80">
      <w:pPr>
        <w:rPr>
          <w:rFonts w:ascii="Arial" w:hAnsi="Arial" w:cs="Arial"/>
          <w:sz w:val="22"/>
          <w:szCs w:val="22"/>
        </w:rPr>
      </w:pPr>
      <w:r w:rsidRPr="00195DFA">
        <w:rPr>
          <w:rFonts w:ascii="Arial" w:hAnsi="Arial" w:cs="Arial"/>
          <w:sz w:val="22"/>
          <w:szCs w:val="22"/>
        </w:rPr>
        <w:t>ČSN 332000-5-51 ed.</w:t>
      </w:r>
      <w:proofErr w:type="gramStart"/>
      <w:r w:rsidRPr="00195DFA">
        <w:rPr>
          <w:rFonts w:ascii="Arial" w:hAnsi="Arial" w:cs="Arial"/>
          <w:sz w:val="22"/>
          <w:szCs w:val="22"/>
        </w:rPr>
        <w:t>3  El.</w:t>
      </w:r>
      <w:proofErr w:type="gramEnd"/>
      <w:r w:rsidRPr="00195DFA">
        <w:rPr>
          <w:rFonts w:ascii="Arial" w:hAnsi="Arial" w:cs="Arial"/>
          <w:sz w:val="22"/>
          <w:szCs w:val="22"/>
        </w:rPr>
        <w:t xml:space="preserve"> zařízení- Část 5: Výběr a stavba el. zařízení</w:t>
      </w:r>
    </w:p>
    <w:p w14:paraId="1AA1EA08" w14:textId="77777777" w:rsidR="00591A80" w:rsidRPr="00195DFA" w:rsidRDefault="00591A80" w:rsidP="00591A80">
      <w:pPr>
        <w:rPr>
          <w:rFonts w:ascii="Arial" w:hAnsi="Arial" w:cs="Arial"/>
          <w:sz w:val="22"/>
          <w:szCs w:val="22"/>
        </w:rPr>
      </w:pPr>
      <w:r w:rsidRPr="00195DFA">
        <w:rPr>
          <w:rFonts w:ascii="Arial" w:hAnsi="Arial" w:cs="Arial"/>
          <w:sz w:val="22"/>
          <w:szCs w:val="22"/>
        </w:rPr>
        <w:t>ČSN 332000-4-41 ed.3 El. zařízení – Část 4-41: Ochranná opatření pro zajištění bezpečnosti – Ochrana před úrazem elektrickým proudem</w:t>
      </w:r>
    </w:p>
    <w:p w14:paraId="509BFEEF" w14:textId="77777777" w:rsidR="00591A80" w:rsidRPr="00591A80" w:rsidRDefault="00591A80" w:rsidP="00591A80">
      <w:pPr>
        <w:rPr>
          <w:rFonts w:ascii="Arial" w:hAnsi="Arial" w:cs="Arial"/>
          <w:sz w:val="22"/>
          <w:szCs w:val="22"/>
        </w:rPr>
      </w:pPr>
      <w:r w:rsidRPr="00195DFA">
        <w:rPr>
          <w:rFonts w:ascii="Arial" w:hAnsi="Arial" w:cs="Arial"/>
          <w:sz w:val="22"/>
          <w:szCs w:val="22"/>
        </w:rPr>
        <w:lastRenderedPageBreak/>
        <w:t xml:space="preserve">Nařízení vlády 406/2004 </w:t>
      </w:r>
      <w:proofErr w:type="spellStart"/>
      <w:proofErr w:type="gramStart"/>
      <w:r w:rsidRPr="00195DFA">
        <w:rPr>
          <w:rFonts w:ascii="Arial" w:hAnsi="Arial" w:cs="Arial"/>
          <w:sz w:val="22"/>
          <w:szCs w:val="22"/>
        </w:rPr>
        <w:t>Sb</w:t>
      </w:r>
      <w:proofErr w:type="spellEnd"/>
      <w:r w:rsidRPr="00195DFA">
        <w:rPr>
          <w:rFonts w:ascii="Arial" w:hAnsi="Arial" w:cs="Arial"/>
          <w:sz w:val="22"/>
          <w:szCs w:val="22"/>
        </w:rPr>
        <w:t xml:space="preserve">  ze</w:t>
      </w:r>
      <w:proofErr w:type="gramEnd"/>
      <w:r w:rsidRPr="00195DFA">
        <w:rPr>
          <w:rFonts w:ascii="Arial" w:hAnsi="Arial" w:cs="Arial"/>
          <w:sz w:val="22"/>
          <w:szCs w:val="22"/>
        </w:rPr>
        <w:t xml:space="preserve"> dne </w:t>
      </w:r>
      <w:smartTag w:uri="urn:schemas-microsoft-com:office:smarttags" w:element="date">
        <w:smartTagPr>
          <w:attr w:name="ls" w:val="trans"/>
          <w:attr w:name="Month" w:val="6"/>
          <w:attr w:name="Day" w:val="2"/>
          <w:attr w:name="Year" w:val="2004"/>
        </w:smartTagPr>
        <w:r w:rsidRPr="00195DFA">
          <w:rPr>
            <w:rFonts w:ascii="Arial" w:hAnsi="Arial" w:cs="Arial"/>
            <w:sz w:val="22"/>
            <w:szCs w:val="22"/>
          </w:rPr>
          <w:t>2. června 2004</w:t>
        </w:r>
      </w:smartTag>
    </w:p>
    <w:p w14:paraId="0B90025A" w14:textId="77777777" w:rsidR="00591A80" w:rsidRPr="00591A80" w:rsidRDefault="00591A80" w:rsidP="00C944EE">
      <w:pPr>
        <w:rPr>
          <w:rFonts w:ascii="Arial" w:hAnsi="Arial" w:cs="Arial"/>
          <w:snapToGrid w:val="0"/>
          <w:sz w:val="22"/>
          <w:szCs w:val="22"/>
        </w:rPr>
      </w:pPr>
    </w:p>
    <w:p w14:paraId="2EB6DCE9" w14:textId="77777777" w:rsidR="007403FF" w:rsidRPr="00A71D24" w:rsidRDefault="007403FF" w:rsidP="00C944EE">
      <w:pPr>
        <w:rPr>
          <w:rFonts w:ascii="Arial" w:hAnsi="Arial" w:cs="Arial"/>
          <w:snapToGrid w:val="0"/>
          <w:sz w:val="22"/>
          <w:szCs w:val="22"/>
        </w:rPr>
      </w:pPr>
      <w:r w:rsidRPr="00A71D24">
        <w:rPr>
          <w:rFonts w:ascii="Arial" w:hAnsi="Arial" w:cs="Arial"/>
          <w:snapToGrid w:val="0"/>
          <w:sz w:val="22"/>
          <w:szCs w:val="22"/>
        </w:rPr>
        <w:t xml:space="preserve">Jedná se o projekční návrh nového protokolu pro </w:t>
      </w:r>
      <w:r w:rsidR="00D46A9E" w:rsidRPr="00A71D24">
        <w:rPr>
          <w:rFonts w:ascii="Arial" w:hAnsi="Arial" w:cs="Arial"/>
          <w:snapToGrid w:val="0"/>
          <w:sz w:val="22"/>
          <w:szCs w:val="22"/>
        </w:rPr>
        <w:t xml:space="preserve">následně </w:t>
      </w:r>
      <w:r w:rsidR="002C1202" w:rsidRPr="00A71D24">
        <w:rPr>
          <w:rFonts w:ascii="Arial" w:hAnsi="Arial" w:cs="Arial"/>
          <w:snapToGrid w:val="0"/>
          <w:sz w:val="22"/>
          <w:szCs w:val="22"/>
        </w:rPr>
        <w:t>uvedené stavební objekty</w:t>
      </w:r>
      <w:r w:rsidR="00D46A9E" w:rsidRPr="00A71D24">
        <w:rPr>
          <w:rFonts w:ascii="Arial" w:hAnsi="Arial" w:cs="Arial"/>
          <w:snapToGrid w:val="0"/>
          <w:sz w:val="22"/>
          <w:szCs w:val="22"/>
        </w:rPr>
        <w:t xml:space="preserve"> a prostory</w:t>
      </w:r>
      <w:r w:rsidRPr="00A71D24">
        <w:rPr>
          <w:rFonts w:ascii="Arial" w:hAnsi="Arial" w:cs="Arial"/>
          <w:snapToGrid w:val="0"/>
          <w:sz w:val="22"/>
          <w:szCs w:val="22"/>
        </w:rPr>
        <w:t xml:space="preserve">. </w:t>
      </w:r>
      <w:r w:rsidR="00A11C10" w:rsidRPr="00A71D24">
        <w:rPr>
          <w:rFonts w:ascii="Arial" w:hAnsi="Arial" w:cs="Arial"/>
          <w:sz w:val="22"/>
          <w:szCs w:val="22"/>
        </w:rPr>
        <w:t>Závěry tohoto protokolu byly stanoveny na základě skutečností existujících v době jeho zpracování.</w:t>
      </w:r>
      <w:r w:rsidR="00A11C10" w:rsidRPr="00A71D24">
        <w:rPr>
          <w:rFonts w:ascii="Arial" w:hAnsi="Arial" w:cs="Arial"/>
          <w:snapToGrid w:val="0"/>
          <w:sz w:val="22"/>
          <w:szCs w:val="22"/>
        </w:rPr>
        <w:t xml:space="preserve"> </w:t>
      </w:r>
      <w:r w:rsidR="002C1202" w:rsidRPr="00A71D24">
        <w:rPr>
          <w:rFonts w:ascii="Arial" w:hAnsi="Arial" w:cs="Arial"/>
          <w:snapToGrid w:val="0"/>
          <w:sz w:val="22"/>
          <w:szCs w:val="22"/>
        </w:rPr>
        <w:t>V</w:t>
      </w:r>
      <w:r w:rsidR="00A405AB" w:rsidRPr="00A71D24">
        <w:rPr>
          <w:rFonts w:ascii="Arial" w:hAnsi="Arial" w:cs="Arial"/>
          <w:snapToGrid w:val="0"/>
          <w:sz w:val="22"/>
          <w:szCs w:val="22"/>
        </w:rPr>
        <w:t> dalším stupni projektové dokumentace bude provedena revize a doplnění tohoto protokolu v návaznosti na detailní rozpracování stavebních a technologických částí.</w:t>
      </w:r>
      <w:r w:rsidRPr="00A71D24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22C484F" w14:textId="77777777" w:rsidR="000B07A4" w:rsidRDefault="000B07A4" w:rsidP="00A114F7">
      <w:pPr>
        <w:rPr>
          <w:rFonts w:ascii="Arial" w:hAnsi="Arial" w:cs="Arial"/>
          <w:snapToGrid w:val="0"/>
          <w:sz w:val="22"/>
          <w:szCs w:val="22"/>
        </w:rPr>
      </w:pPr>
    </w:p>
    <w:p w14:paraId="37DECD73" w14:textId="77777777" w:rsidR="00125C88" w:rsidRDefault="00125C88" w:rsidP="00A114F7">
      <w:pPr>
        <w:rPr>
          <w:rFonts w:ascii="Arial" w:hAnsi="Arial" w:cs="Arial"/>
          <w:snapToGrid w:val="0"/>
          <w:sz w:val="22"/>
          <w:szCs w:val="22"/>
          <w:u w:val="single"/>
        </w:rPr>
      </w:pPr>
    </w:p>
    <w:p w14:paraId="797C8AF1" w14:textId="77777777" w:rsidR="00125C88" w:rsidRPr="00125C88" w:rsidRDefault="00125C88" w:rsidP="00125C88">
      <w:pPr>
        <w:pStyle w:val="Nadpis1"/>
        <w:ind w:left="284" w:hanging="284"/>
        <w:rPr>
          <w:rFonts w:ascii="Arial" w:hAnsi="Arial" w:cs="Arial"/>
          <w:sz w:val="22"/>
          <w:szCs w:val="22"/>
        </w:rPr>
      </w:pPr>
      <w:bookmarkStart w:id="1" w:name="_Toc89763972"/>
      <w:r w:rsidRPr="00125C88">
        <w:rPr>
          <w:rFonts w:ascii="Arial" w:hAnsi="Arial" w:cs="Arial"/>
          <w:sz w:val="22"/>
          <w:szCs w:val="22"/>
        </w:rPr>
        <w:t>Klimatické podmínky</w:t>
      </w:r>
      <w:bookmarkEnd w:id="1"/>
    </w:p>
    <w:p w14:paraId="39EB3B68" w14:textId="77777777" w:rsidR="00125C88" w:rsidRDefault="00125C88" w:rsidP="00A114F7">
      <w:pPr>
        <w:rPr>
          <w:rFonts w:ascii="Arial" w:hAnsi="Arial" w:cs="Arial"/>
          <w:snapToGrid w:val="0"/>
          <w:sz w:val="22"/>
          <w:szCs w:val="22"/>
          <w:u w:val="single"/>
        </w:rPr>
      </w:pPr>
    </w:p>
    <w:p w14:paraId="1052E85D" w14:textId="77777777" w:rsidR="00A114F7" w:rsidRPr="00F36467" w:rsidRDefault="00A114F7" w:rsidP="00A114F7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0B4DAD">
        <w:rPr>
          <w:rFonts w:ascii="Arial" w:hAnsi="Arial" w:cs="Arial"/>
          <w:snapToGrid w:val="0"/>
          <w:sz w:val="22"/>
          <w:szCs w:val="22"/>
          <w:u w:val="single"/>
        </w:rPr>
        <w:t xml:space="preserve">Lokalita </w:t>
      </w:r>
      <w:r w:rsidR="00591A80" w:rsidRPr="00F36467">
        <w:rPr>
          <w:rFonts w:ascii="Arial" w:hAnsi="Arial" w:cs="Arial"/>
          <w:snapToGrid w:val="0"/>
          <w:sz w:val="22"/>
          <w:szCs w:val="22"/>
          <w:u w:val="single"/>
        </w:rPr>
        <w:t>Tábor</w:t>
      </w:r>
      <w:r w:rsidRPr="00F36467">
        <w:rPr>
          <w:rFonts w:ascii="Arial" w:hAnsi="Arial" w:cs="Arial"/>
          <w:snapToGrid w:val="0"/>
          <w:sz w:val="22"/>
          <w:szCs w:val="22"/>
          <w:u w:val="single"/>
        </w:rPr>
        <w:t xml:space="preserve"> má následující klimatické podmínky:</w:t>
      </w:r>
    </w:p>
    <w:p w14:paraId="57A8FA9F" w14:textId="77777777" w:rsidR="000B07A4" w:rsidRPr="00F36467" w:rsidRDefault="000B07A4" w:rsidP="00A114F7">
      <w:pPr>
        <w:rPr>
          <w:rFonts w:ascii="Arial" w:hAnsi="Arial" w:cs="Arial"/>
          <w:snapToGrid w:val="0"/>
          <w:sz w:val="22"/>
          <w:szCs w:val="22"/>
        </w:rPr>
      </w:pPr>
    </w:p>
    <w:p w14:paraId="08A38081" w14:textId="77777777" w:rsidR="000B07A4" w:rsidRPr="00F36467" w:rsidRDefault="000B07A4" w:rsidP="000B07A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>Okolní min. / max. teplota</w:t>
      </w:r>
      <w:r w:rsidRPr="00F36467">
        <w:rPr>
          <w:rFonts w:ascii="Arial" w:hAnsi="Arial" w:cs="Arial"/>
          <w:sz w:val="22"/>
          <w:szCs w:val="22"/>
        </w:rPr>
        <w:tab/>
        <w:t>-</w:t>
      </w:r>
      <w:proofErr w:type="gramStart"/>
      <w:r w:rsidRPr="00F36467">
        <w:rPr>
          <w:rFonts w:ascii="Arial" w:hAnsi="Arial" w:cs="Arial"/>
          <w:sz w:val="22"/>
          <w:szCs w:val="22"/>
        </w:rPr>
        <w:t>15°C</w:t>
      </w:r>
      <w:proofErr w:type="gramEnd"/>
      <w:r w:rsidRPr="00F36467">
        <w:rPr>
          <w:rFonts w:ascii="Arial" w:hAnsi="Arial" w:cs="Arial"/>
          <w:sz w:val="22"/>
          <w:szCs w:val="22"/>
        </w:rPr>
        <w:t xml:space="preserve"> / +35°C</w:t>
      </w:r>
    </w:p>
    <w:p w14:paraId="03858712" w14:textId="77777777" w:rsidR="000B07A4" w:rsidRPr="00F36467" w:rsidRDefault="000B07A4" w:rsidP="000B07A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 xml:space="preserve">Výpočtová minimální teplota dle ČSN </w:t>
      </w:r>
      <w:proofErr w:type="gramStart"/>
      <w:r w:rsidRPr="00F36467">
        <w:rPr>
          <w:rFonts w:ascii="Arial" w:hAnsi="Arial" w:cs="Arial"/>
          <w:sz w:val="22"/>
          <w:szCs w:val="22"/>
        </w:rPr>
        <w:t>383350</w:t>
      </w:r>
      <w:r w:rsidRPr="00F36467">
        <w:rPr>
          <w:rFonts w:ascii="Arial" w:hAnsi="Arial" w:cs="Arial"/>
          <w:sz w:val="22"/>
          <w:szCs w:val="22"/>
        </w:rPr>
        <w:tab/>
        <w:t>-15</w:t>
      </w:r>
      <w:proofErr w:type="gramEnd"/>
      <w:r w:rsidRPr="00F36467">
        <w:rPr>
          <w:rFonts w:ascii="Arial" w:hAnsi="Arial" w:cs="Arial"/>
          <w:sz w:val="22"/>
          <w:szCs w:val="22"/>
        </w:rPr>
        <w:t xml:space="preserve"> °C</w:t>
      </w:r>
    </w:p>
    <w:p w14:paraId="349B657A" w14:textId="77777777" w:rsidR="000B07A4" w:rsidRPr="00F36467" w:rsidRDefault="000B07A4" w:rsidP="000B07A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>Teplota vnitřní instalace min. / max.</w:t>
      </w:r>
      <w:r w:rsidRPr="00F36467">
        <w:rPr>
          <w:rFonts w:ascii="Arial" w:hAnsi="Arial" w:cs="Arial"/>
          <w:sz w:val="22"/>
          <w:szCs w:val="22"/>
        </w:rPr>
        <w:tab/>
        <w:t>+</w:t>
      </w:r>
      <w:proofErr w:type="gramStart"/>
      <w:r w:rsidRPr="00F36467">
        <w:rPr>
          <w:rFonts w:ascii="Arial" w:hAnsi="Arial" w:cs="Arial"/>
          <w:sz w:val="22"/>
          <w:szCs w:val="22"/>
        </w:rPr>
        <w:t>5°C</w:t>
      </w:r>
      <w:proofErr w:type="gramEnd"/>
      <w:r w:rsidRPr="00F36467">
        <w:rPr>
          <w:rFonts w:ascii="Arial" w:hAnsi="Arial" w:cs="Arial"/>
          <w:sz w:val="22"/>
          <w:szCs w:val="22"/>
        </w:rPr>
        <w:t xml:space="preserve"> / +40 °C</w:t>
      </w:r>
    </w:p>
    <w:p w14:paraId="4890CC0A" w14:textId="77777777" w:rsidR="000B07A4" w:rsidRPr="00F36467" w:rsidRDefault="000B07A4" w:rsidP="000B07A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>Jmenovité zatížení větrem</w:t>
      </w:r>
      <w:r w:rsidRPr="00F36467">
        <w:rPr>
          <w:rFonts w:ascii="Arial" w:hAnsi="Arial" w:cs="Arial"/>
          <w:sz w:val="22"/>
          <w:szCs w:val="22"/>
        </w:rPr>
        <w:tab/>
        <w:t xml:space="preserve">0,45 </w:t>
      </w:r>
      <w:proofErr w:type="spellStart"/>
      <w:r w:rsidRPr="00F36467">
        <w:rPr>
          <w:rFonts w:ascii="Arial" w:hAnsi="Arial" w:cs="Arial"/>
          <w:sz w:val="22"/>
          <w:szCs w:val="22"/>
        </w:rPr>
        <w:t>kPa</w:t>
      </w:r>
      <w:proofErr w:type="spellEnd"/>
    </w:p>
    <w:p w14:paraId="75F089D9" w14:textId="77777777" w:rsidR="000B07A4" w:rsidRPr="00F36467" w:rsidRDefault="000B07A4" w:rsidP="000B07A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>Výchozí základní rychlost větru dle ČSN EN 1991-1-4</w:t>
      </w:r>
      <w:r w:rsidRPr="00F36467">
        <w:rPr>
          <w:rFonts w:ascii="Arial" w:hAnsi="Arial" w:cs="Arial"/>
          <w:sz w:val="22"/>
          <w:szCs w:val="22"/>
        </w:rPr>
        <w:tab/>
        <w:t xml:space="preserve">vb0=25 m/s </w:t>
      </w:r>
    </w:p>
    <w:p w14:paraId="27E55174" w14:textId="77777777" w:rsidR="000B07A4" w:rsidRPr="00F36467" w:rsidRDefault="000B07A4" w:rsidP="000B07A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 xml:space="preserve">Zatížení sněhem dle ČSN EN 1991-1-3 ed.2 charakteristická hodnota </w:t>
      </w:r>
      <w:r w:rsidRPr="00F36467">
        <w:rPr>
          <w:rFonts w:ascii="Arial" w:hAnsi="Arial" w:cs="Arial"/>
          <w:sz w:val="22"/>
          <w:szCs w:val="22"/>
        </w:rPr>
        <w:tab/>
        <w:t xml:space="preserve">sk=0,85 </w:t>
      </w:r>
      <w:proofErr w:type="spellStart"/>
      <w:r w:rsidRPr="00F36467">
        <w:rPr>
          <w:rFonts w:ascii="Arial" w:hAnsi="Arial" w:cs="Arial"/>
          <w:sz w:val="22"/>
          <w:szCs w:val="22"/>
        </w:rPr>
        <w:t>kPa</w:t>
      </w:r>
      <w:proofErr w:type="spellEnd"/>
    </w:p>
    <w:p w14:paraId="2372A04A" w14:textId="77777777" w:rsidR="000B07A4" w:rsidRPr="000B07A4" w:rsidRDefault="000B07A4" w:rsidP="000B07A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>Nadmořská výška (</w:t>
      </w:r>
      <w:proofErr w:type="spellStart"/>
      <w:r w:rsidRPr="00F36467">
        <w:rPr>
          <w:rFonts w:ascii="Arial" w:hAnsi="Arial" w:cs="Arial"/>
          <w:sz w:val="22"/>
          <w:szCs w:val="22"/>
        </w:rPr>
        <w:t>Bpv</w:t>
      </w:r>
      <w:proofErr w:type="spellEnd"/>
      <w:r w:rsidRPr="00F36467">
        <w:rPr>
          <w:rFonts w:ascii="Arial" w:hAnsi="Arial" w:cs="Arial"/>
          <w:sz w:val="22"/>
          <w:szCs w:val="22"/>
        </w:rPr>
        <w:t>)</w:t>
      </w:r>
      <w:r w:rsidRPr="00F36467">
        <w:rPr>
          <w:rFonts w:ascii="Arial" w:hAnsi="Arial" w:cs="Arial"/>
          <w:sz w:val="22"/>
          <w:szCs w:val="22"/>
        </w:rPr>
        <w:tab/>
        <w:t xml:space="preserve">+ 448,80 </w:t>
      </w:r>
      <w:proofErr w:type="spellStart"/>
      <w:r w:rsidRPr="00F36467">
        <w:rPr>
          <w:rFonts w:ascii="Arial" w:hAnsi="Arial" w:cs="Arial"/>
          <w:sz w:val="22"/>
          <w:szCs w:val="22"/>
        </w:rPr>
        <w:t>m.n.m</w:t>
      </w:r>
      <w:proofErr w:type="spellEnd"/>
    </w:p>
    <w:p w14:paraId="7F7C05DB" w14:textId="77777777" w:rsidR="00584595" w:rsidRDefault="00584595" w:rsidP="00A114F7">
      <w:pPr>
        <w:rPr>
          <w:rFonts w:ascii="Arial" w:hAnsi="Arial" w:cs="Arial"/>
          <w:snapToGrid w:val="0"/>
          <w:sz w:val="22"/>
          <w:szCs w:val="22"/>
        </w:rPr>
      </w:pPr>
    </w:p>
    <w:p w14:paraId="53F98DA1" w14:textId="67ADCD6E" w:rsidR="00A114F7" w:rsidRDefault="00A114F7" w:rsidP="00A114F7">
      <w:pPr>
        <w:rPr>
          <w:rFonts w:ascii="Arial" w:hAnsi="Arial" w:cs="Arial"/>
          <w:snapToGrid w:val="0"/>
          <w:sz w:val="22"/>
          <w:szCs w:val="22"/>
        </w:rPr>
      </w:pPr>
      <w:r w:rsidRPr="00A114F7">
        <w:rPr>
          <w:rFonts w:ascii="Arial" w:hAnsi="Arial" w:cs="Arial"/>
          <w:snapToGrid w:val="0"/>
          <w:sz w:val="22"/>
          <w:szCs w:val="22"/>
        </w:rPr>
        <w:t>Zemětřesení, podle Eurokódu 8 - ČSN EN 1998-</w:t>
      </w:r>
      <w:r w:rsidRPr="003C433C">
        <w:rPr>
          <w:rFonts w:ascii="Arial" w:hAnsi="Arial" w:cs="Arial"/>
          <w:snapToGrid w:val="0"/>
          <w:sz w:val="22"/>
          <w:szCs w:val="22"/>
        </w:rPr>
        <w:t xml:space="preserve">1 </w:t>
      </w:r>
      <w:r w:rsidR="00446A39" w:rsidRPr="003C433C">
        <w:rPr>
          <w:rFonts w:ascii="Arial" w:hAnsi="Arial" w:cs="Arial"/>
          <w:snapToGrid w:val="0"/>
          <w:sz w:val="22"/>
          <w:szCs w:val="22"/>
        </w:rPr>
        <w:t xml:space="preserve">ed.2, </w:t>
      </w:r>
      <w:r w:rsidRPr="003C433C">
        <w:rPr>
          <w:rFonts w:ascii="Arial" w:hAnsi="Arial" w:cs="Arial"/>
          <w:snapToGrid w:val="0"/>
          <w:sz w:val="22"/>
          <w:szCs w:val="22"/>
        </w:rPr>
        <w:t xml:space="preserve">Část 1, odpovídá oblasti s velikostí referenčního špičkového zrychlení podloží do </w:t>
      </w:r>
      <w:proofErr w:type="spellStart"/>
      <w:r w:rsidR="00C70A24" w:rsidRPr="003C433C">
        <w:rPr>
          <w:rFonts w:ascii="Arial" w:hAnsi="Arial" w:cs="Arial"/>
          <w:snapToGrid w:val="0"/>
          <w:sz w:val="22"/>
          <w:szCs w:val="22"/>
        </w:rPr>
        <w:t>ag</w:t>
      </w:r>
      <w:proofErr w:type="spellEnd"/>
      <w:r w:rsidRPr="003C433C">
        <w:rPr>
          <w:rFonts w:ascii="Arial" w:hAnsi="Arial" w:cs="Arial"/>
          <w:snapToGrid w:val="0"/>
          <w:sz w:val="22"/>
          <w:szCs w:val="22"/>
        </w:rPr>
        <w:t>=0,0</w:t>
      </w:r>
      <w:r w:rsidR="000B4DAD" w:rsidRPr="003C433C">
        <w:rPr>
          <w:rFonts w:ascii="Arial" w:hAnsi="Arial" w:cs="Arial"/>
          <w:snapToGrid w:val="0"/>
          <w:sz w:val="22"/>
          <w:szCs w:val="22"/>
        </w:rPr>
        <w:t>2</w:t>
      </w:r>
      <w:proofErr w:type="gramStart"/>
      <w:r w:rsidRPr="003C433C">
        <w:rPr>
          <w:rFonts w:ascii="Arial" w:hAnsi="Arial" w:cs="Arial"/>
          <w:snapToGrid w:val="0"/>
          <w:sz w:val="22"/>
          <w:szCs w:val="22"/>
        </w:rPr>
        <w:t>g</w:t>
      </w:r>
      <w:r w:rsidRPr="00446A39">
        <w:rPr>
          <w:rFonts w:ascii="Arial" w:hAnsi="Arial" w:cs="Arial"/>
          <w:snapToGrid w:val="0"/>
          <w:sz w:val="22"/>
          <w:szCs w:val="22"/>
          <w:highlight w:val="yellow"/>
        </w:rPr>
        <w:t>.( 5</w:t>
      </w:r>
      <w:proofErr w:type="gramEnd"/>
      <w:r w:rsidRPr="00446A39">
        <w:rPr>
          <w:rFonts w:ascii="Arial" w:hAnsi="Arial" w:cs="Arial"/>
          <w:snapToGrid w:val="0"/>
          <w:sz w:val="22"/>
          <w:szCs w:val="22"/>
          <w:highlight w:val="yellow"/>
        </w:rPr>
        <w:t xml:space="preserve"> </w:t>
      </w:r>
      <w:proofErr w:type="spellStart"/>
      <w:r w:rsidRPr="00446A39">
        <w:rPr>
          <w:rFonts w:ascii="Arial" w:hAnsi="Arial" w:cs="Arial"/>
          <w:snapToGrid w:val="0"/>
          <w:sz w:val="22"/>
          <w:szCs w:val="22"/>
          <w:highlight w:val="yellow"/>
        </w:rPr>
        <w:t>ballů</w:t>
      </w:r>
      <w:proofErr w:type="spellEnd"/>
      <w:r w:rsidRPr="00446A39">
        <w:rPr>
          <w:rFonts w:ascii="Arial" w:hAnsi="Arial" w:cs="Arial"/>
          <w:snapToGrid w:val="0"/>
          <w:sz w:val="22"/>
          <w:szCs w:val="22"/>
          <w:highlight w:val="yellow"/>
        </w:rPr>
        <w:t xml:space="preserve"> podle MSK-64 dle staré ČSN 73 00 36 )</w:t>
      </w:r>
    </w:p>
    <w:p w14:paraId="11AEF2C5" w14:textId="7FA42211" w:rsidR="00C8038B" w:rsidRDefault="00C8038B" w:rsidP="00A114F7">
      <w:pPr>
        <w:rPr>
          <w:rFonts w:ascii="Arial" w:hAnsi="Arial" w:cs="Arial"/>
          <w:snapToGrid w:val="0"/>
          <w:sz w:val="22"/>
          <w:szCs w:val="22"/>
        </w:rPr>
      </w:pPr>
    </w:p>
    <w:p w14:paraId="56BBD059" w14:textId="77777777" w:rsidR="00C8038B" w:rsidRPr="00A114F7" w:rsidRDefault="00C8038B" w:rsidP="00A114F7">
      <w:pPr>
        <w:rPr>
          <w:rFonts w:ascii="Arial" w:hAnsi="Arial" w:cs="Arial"/>
          <w:snapToGrid w:val="0"/>
          <w:sz w:val="22"/>
          <w:szCs w:val="22"/>
        </w:rPr>
      </w:pPr>
    </w:p>
    <w:p w14:paraId="27BB490F" w14:textId="77777777" w:rsidR="00A114F7" w:rsidRDefault="00A114F7" w:rsidP="00A11C10">
      <w:pPr>
        <w:rPr>
          <w:rFonts w:ascii="Arial" w:hAnsi="Arial" w:cs="Arial"/>
          <w:snapToGrid w:val="0"/>
          <w:sz w:val="22"/>
          <w:szCs w:val="22"/>
          <w:u w:val="single"/>
        </w:rPr>
      </w:pPr>
    </w:p>
    <w:p w14:paraId="56EE89AF" w14:textId="77777777" w:rsidR="00B37AF1" w:rsidRDefault="00B37AF1" w:rsidP="00B37A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03670F">
        <w:rPr>
          <w:rFonts w:ascii="Arial" w:hAnsi="Arial" w:cs="Arial"/>
          <w:snapToGrid w:val="0"/>
          <w:sz w:val="22"/>
          <w:szCs w:val="22"/>
          <w:u w:val="single"/>
        </w:rPr>
        <w:t xml:space="preserve">Srážkové a teplotní poměry </w:t>
      </w:r>
      <w:r w:rsidRPr="00F36467">
        <w:rPr>
          <w:rFonts w:ascii="Arial" w:hAnsi="Arial" w:cs="Arial"/>
          <w:snapToGrid w:val="0"/>
          <w:sz w:val="22"/>
          <w:szCs w:val="22"/>
          <w:u w:val="single"/>
        </w:rPr>
        <w:t>v </w:t>
      </w:r>
      <w:r w:rsidR="00CB2011" w:rsidRPr="00F36467">
        <w:rPr>
          <w:rFonts w:ascii="Arial" w:hAnsi="Arial" w:cs="Arial"/>
          <w:snapToGrid w:val="0"/>
          <w:sz w:val="22"/>
          <w:szCs w:val="22"/>
          <w:u w:val="single"/>
        </w:rPr>
        <w:t>Táboře</w:t>
      </w:r>
      <w:r w:rsidRPr="00F36467">
        <w:rPr>
          <w:rFonts w:ascii="Arial" w:hAnsi="Arial" w:cs="Arial"/>
          <w:snapToGrid w:val="0"/>
          <w:sz w:val="22"/>
          <w:szCs w:val="22"/>
          <w:u w:val="single"/>
        </w:rPr>
        <w:t>:</w:t>
      </w:r>
    </w:p>
    <w:p w14:paraId="1824D21F" w14:textId="77777777" w:rsidR="00331D7C" w:rsidRPr="0003670F" w:rsidRDefault="00331D7C" w:rsidP="00B37AF1">
      <w:pPr>
        <w:rPr>
          <w:rFonts w:ascii="Arial" w:hAnsi="Arial" w:cs="Arial"/>
          <w:snapToGrid w:val="0"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83"/>
        <w:gridCol w:w="2126"/>
        <w:gridCol w:w="2126"/>
      </w:tblGrid>
      <w:tr w:rsidR="00B37AF1" w:rsidRPr="00DA41E0" w14:paraId="2EF4F83E" w14:textId="77777777" w:rsidTr="006E5829">
        <w:trPr>
          <w:jc w:val="center"/>
        </w:trPr>
        <w:tc>
          <w:tcPr>
            <w:tcW w:w="2083" w:type="dxa"/>
            <w:shd w:val="clear" w:color="auto" w:fill="E6E6E6"/>
            <w:vAlign w:val="center"/>
          </w:tcPr>
          <w:p w14:paraId="579DB70B" w14:textId="77777777" w:rsidR="00B37AF1" w:rsidRPr="00242EB2" w:rsidRDefault="00B37AF1" w:rsidP="00E57FBE">
            <w:pPr>
              <w:pStyle w:val="PSGnormal"/>
              <w:spacing w:before="0" w:after="0"/>
              <w:ind w:left="0"/>
              <w:jc w:val="center"/>
              <w:rPr>
                <w:b/>
              </w:rPr>
            </w:pPr>
            <w:r w:rsidRPr="00242EB2">
              <w:rPr>
                <w:rStyle w:val="CharStyle148"/>
                <w:b/>
              </w:rPr>
              <w:t>Měsíc</w:t>
            </w:r>
          </w:p>
        </w:tc>
        <w:tc>
          <w:tcPr>
            <w:tcW w:w="2126" w:type="dxa"/>
            <w:shd w:val="clear" w:color="auto" w:fill="E6E6E6"/>
            <w:vAlign w:val="center"/>
          </w:tcPr>
          <w:p w14:paraId="5883FB49" w14:textId="77777777" w:rsidR="00B37AF1" w:rsidRPr="00242EB2" w:rsidRDefault="00B37AF1" w:rsidP="00E57FBE">
            <w:pPr>
              <w:pStyle w:val="PSGnormal"/>
              <w:spacing w:before="0" w:after="0"/>
              <w:ind w:left="0"/>
              <w:jc w:val="center"/>
              <w:rPr>
                <w:b/>
              </w:rPr>
            </w:pPr>
            <w:r w:rsidRPr="00242EB2">
              <w:rPr>
                <w:rStyle w:val="CharStyle148"/>
                <w:b/>
              </w:rPr>
              <w:t>Měsíční normál Teplotní v °C</w:t>
            </w:r>
          </w:p>
        </w:tc>
        <w:tc>
          <w:tcPr>
            <w:tcW w:w="2126" w:type="dxa"/>
            <w:shd w:val="clear" w:color="auto" w:fill="E6E6E6"/>
            <w:vAlign w:val="center"/>
          </w:tcPr>
          <w:p w14:paraId="5A4BF4A3" w14:textId="77777777" w:rsidR="00B37AF1" w:rsidRPr="00242EB2" w:rsidRDefault="00B37AF1" w:rsidP="00E57FBE">
            <w:pPr>
              <w:pStyle w:val="PSGnormal"/>
              <w:spacing w:before="0" w:after="0"/>
              <w:ind w:left="34"/>
              <w:jc w:val="center"/>
              <w:rPr>
                <w:b/>
              </w:rPr>
            </w:pPr>
            <w:r w:rsidRPr="00242EB2">
              <w:rPr>
                <w:rStyle w:val="CharStyle148"/>
                <w:b/>
              </w:rPr>
              <w:t>Měsíční normál srážkový v mm</w:t>
            </w:r>
          </w:p>
        </w:tc>
      </w:tr>
      <w:tr w:rsidR="00B37AF1" w:rsidRPr="00DA41E0" w14:paraId="482EE812" w14:textId="77777777" w:rsidTr="006E5829">
        <w:trPr>
          <w:jc w:val="center"/>
        </w:trPr>
        <w:tc>
          <w:tcPr>
            <w:tcW w:w="2083" w:type="dxa"/>
            <w:vAlign w:val="center"/>
          </w:tcPr>
          <w:p w14:paraId="06E43300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I.</w:t>
            </w:r>
          </w:p>
        </w:tc>
        <w:tc>
          <w:tcPr>
            <w:tcW w:w="2126" w:type="dxa"/>
            <w:vAlign w:val="center"/>
          </w:tcPr>
          <w:p w14:paraId="7B853D9F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-3,2</w:t>
            </w:r>
          </w:p>
        </w:tc>
        <w:tc>
          <w:tcPr>
            <w:tcW w:w="2126" w:type="dxa"/>
            <w:vAlign w:val="center"/>
          </w:tcPr>
          <w:p w14:paraId="4199E690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32</w:t>
            </w:r>
          </w:p>
        </w:tc>
      </w:tr>
      <w:tr w:rsidR="00B37AF1" w:rsidRPr="00DA41E0" w14:paraId="462264A6" w14:textId="77777777" w:rsidTr="006E5829">
        <w:trPr>
          <w:jc w:val="center"/>
        </w:trPr>
        <w:tc>
          <w:tcPr>
            <w:tcW w:w="2083" w:type="dxa"/>
            <w:vAlign w:val="center"/>
          </w:tcPr>
          <w:p w14:paraId="4A89D880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II.</w:t>
            </w:r>
          </w:p>
        </w:tc>
        <w:tc>
          <w:tcPr>
            <w:tcW w:w="2126" w:type="dxa"/>
            <w:vAlign w:val="center"/>
          </w:tcPr>
          <w:p w14:paraId="254377CD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-1,9</w:t>
            </w:r>
          </w:p>
        </w:tc>
        <w:tc>
          <w:tcPr>
            <w:tcW w:w="2126" w:type="dxa"/>
            <w:vAlign w:val="center"/>
          </w:tcPr>
          <w:p w14:paraId="2857AA06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33</w:t>
            </w:r>
          </w:p>
        </w:tc>
      </w:tr>
      <w:tr w:rsidR="00B37AF1" w:rsidRPr="00DA41E0" w14:paraId="59A6AF22" w14:textId="77777777" w:rsidTr="006E5829">
        <w:trPr>
          <w:jc w:val="center"/>
        </w:trPr>
        <w:tc>
          <w:tcPr>
            <w:tcW w:w="2083" w:type="dxa"/>
            <w:vAlign w:val="center"/>
          </w:tcPr>
          <w:p w14:paraId="307BFE2F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III.</w:t>
            </w:r>
          </w:p>
        </w:tc>
        <w:tc>
          <w:tcPr>
            <w:tcW w:w="2126" w:type="dxa"/>
            <w:vAlign w:val="center"/>
          </w:tcPr>
          <w:p w14:paraId="1FD32EA9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2,2</w:t>
            </w:r>
          </w:p>
        </w:tc>
        <w:tc>
          <w:tcPr>
            <w:tcW w:w="2126" w:type="dxa"/>
            <w:vAlign w:val="center"/>
          </w:tcPr>
          <w:p w14:paraId="03B1DE38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27</w:t>
            </w:r>
          </w:p>
        </w:tc>
      </w:tr>
      <w:tr w:rsidR="00B37AF1" w:rsidRPr="00DA41E0" w14:paraId="27EFE0D2" w14:textId="77777777" w:rsidTr="006E5829">
        <w:trPr>
          <w:jc w:val="center"/>
        </w:trPr>
        <w:tc>
          <w:tcPr>
            <w:tcW w:w="2083" w:type="dxa"/>
            <w:vAlign w:val="center"/>
          </w:tcPr>
          <w:p w14:paraId="6A998C4E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IV.</w:t>
            </w:r>
          </w:p>
        </w:tc>
        <w:tc>
          <w:tcPr>
            <w:tcW w:w="2126" w:type="dxa"/>
            <w:vAlign w:val="center"/>
          </w:tcPr>
          <w:p w14:paraId="1FA88E30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7,3</w:t>
            </w:r>
          </w:p>
        </w:tc>
        <w:tc>
          <w:tcPr>
            <w:tcW w:w="2126" w:type="dxa"/>
            <w:vAlign w:val="center"/>
          </w:tcPr>
          <w:p w14:paraId="206398F6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39</w:t>
            </w:r>
          </w:p>
        </w:tc>
      </w:tr>
      <w:tr w:rsidR="00B37AF1" w:rsidRPr="00DA41E0" w14:paraId="44F3651F" w14:textId="77777777" w:rsidTr="006E5829">
        <w:trPr>
          <w:jc w:val="center"/>
        </w:trPr>
        <w:tc>
          <w:tcPr>
            <w:tcW w:w="2083" w:type="dxa"/>
            <w:vAlign w:val="center"/>
          </w:tcPr>
          <w:p w14:paraId="3890AEC2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V.</w:t>
            </w:r>
          </w:p>
        </w:tc>
        <w:tc>
          <w:tcPr>
            <w:tcW w:w="2126" w:type="dxa"/>
            <w:vAlign w:val="center"/>
          </w:tcPr>
          <w:p w14:paraId="218D137B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12,5</w:t>
            </w:r>
          </w:p>
        </w:tc>
        <w:tc>
          <w:tcPr>
            <w:tcW w:w="2126" w:type="dxa"/>
            <w:vAlign w:val="center"/>
          </w:tcPr>
          <w:p w14:paraId="3C3128B4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65</w:t>
            </w:r>
          </w:p>
        </w:tc>
      </w:tr>
      <w:tr w:rsidR="00B37AF1" w:rsidRPr="00DA41E0" w14:paraId="4C859393" w14:textId="77777777" w:rsidTr="006E5829">
        <w:trPr>
          <w:jc w:val="center"/>
        </w:trPr>
        <w:tc>
          <w:tcPr>
            <w:tcW w:w="2083" w:type="dxa"/>
            <w:vAlign w:val="center"/>
          </w:tcPr>
          <w:p w14:paraId="487B2709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VI.</w:t>
            </w:r>
          </w:p>
        </w:tc>
        <w:tc>
          <w:tcPr>
            <w:tcW w:w="2126" w:type="dxa"/>
            <w:vAlign w:val="center"/>
          </w:tcPr>
          <w:p w14:paraId="379556C4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15,9</w:t>
            </w:r>
          </w:p>
        </w:tc>
        <w:tc>
          <w:tcPr>
            <w:tcW w:w="2126" w:type="dxa"/>
            <w:vAlign w:val="center"/>
          </w:tcPr>
          <w:p w14:paraId="772E7684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81</w:t>
            </w:r>
          </w:p>
        </w:tc>
      </w:tr>
      <w:tr w:rsidR="00B37AF1" w:rsidRPr="00DA41E0" w14:paraId="0FC6BA0D" w14:textId="77777777" w:rsidTr="006E5829">
        <w:trPr>
          <w:jc w:val="center"/>
        </w:trPr>
        <w:tc>
          <w:tcPr>
            <w:tcW w:w="2083" w:type="dxa"/>
            <w:vAlign w:val="center"/>
          </w:tcPr>
          <w:p w14:paraId="3B7B3E5A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VII.</w:t>
            </w:r>
          </w:p>
        </w:tc>
        <w:tc>
          <w:tcPr>
            <w:tcW w:w="2126" w:type="dxa"/>
            <w:vAlign w:val="center"/>
          </w:tcPr>
          <w:p w14:paraId="0213D545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17,6</w:t>
            </w:r>
          </w:p>
        </w:tc>
        <w:tc>
          <w:tcPr>
            <w:tcW w:w="2126" w:type="dxa"/>
            <w:vAlign w:val="center"/>
          </w:tcPr>
          <w:p w14:paraId="4DE971FC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87</w:t>
            </w:r>
          </w:p>
        </w:tc>
      </w:tr>
      <w:tr w:rsidR="00B37AF1" w:rsidRPr="00DA41E0" w14:paraId="13C740E5" w14:textId="77777777" w:rsidTr="006E5829">
        <w:trPr>
          <w:jc w:val="center"/>
        </w:trPr>
        <w:tc>
          <w:tcPr>
            <w:tcW w:w="2083" w:type="dxa"/>
            <w:vAlign w:val="center"/>
          </w:tcPr>
          <w:p w14:paraId="55DC459C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VIII.</w:t>
            </w:r>
          </w:p>
        </w:tc>
        <w:tc>
          <w:tcPr>
            <w:tcW w:w="2126" w:type="dxa"/>
            <w:vAlign w:val="center"/>
          </w:tcPr>
          <w:p w14:paraId="7E67570C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16,8</w:t>
            </w:r>
          </w:p>
        </w:tc>
        <w:tc>
          <w:tcPr>
            <w:tcW w:w="2126" w:type="dxa"/>
            <w:vAlign w:val="center"/>
          </w:tcPr>
          <w:p w14:paraId="5D835E58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71</w:t>
            </w:r>
          </w:p>
        </w:tc>
      </w:tr>
      <w:tr w:rsidR="00B37AF1" w:rsidRPr="00DA41E0" w14:paraId="1ACE6FD4" w14:textId="77777777" w:rsidTr="006E5829">
        <w:trPr>
          <w:jc w:val="center"/>
        </w:trPr>
        <w:tc>
          <w:tcPr>
            <w:tcW w:w="2083" w:type="dxa"/>
            <w:vAlign w:val="center"/>
          </w:tcPr>
          <w:p w14:paraId="5E114C62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IX.</w:t>
            </w:r>
          </w:p>
        </w:tc>
        <w:tc>
          <w:tcPr>
            <w:tcW w:w="2126" w:type="dxa"/>
            <w:vAlign w:val="center"/>
          </w:tcPr>
          <w:p w14:paraId="58AC3879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13,1</w:t>
            </w:r>
          </w:p>
        </w:tc>
        <w:tc>
          <w:tcPr>
            <w:tcW w:w="2126" w:type="dxa"/>
            <w:vAlign w:val="center"/>
          </w:tcPr>
          <w:p w14:paraId="61FF50DF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45</w:t>
            </w:r>
          </w:p>
        </w:tc>
      </w:tr>
      <w:tr w:rsidR="00B37AF1" w:rsidRPr="00DA41E0" w14:paraId="515D0762" w14:textId="77777777" w:rsidTr="006E5829">
        <w:trPr>
          <w:jc w:val="center"/>
        </w:trPr>
        <w:tc>
          <w:tcPr>
            <w:tcW w:w="2083" w:type="dxa"/>
            <w:vAlign w:val="center"/>
          </w:tcPr>
          <w:p w14:paraId="7CA4D24E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X.</w:t>
            </w:r>
          </w:p>
        </w:tc>
        <w:tc>
          <w:tcPr>
            <w:tcW w:w="2126" w:type="dxa"/>
            <w:vAlign w:val="center"/>
          </w:tcPr>
          <w:p w14:paraId="5A2506AD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7,6</w:t>
            </w:r>
          </w:p>
        </w:tc>
        <w:tc>
          <w:tcPr>
            <w:tcW w:w="2126" w:type="dxa"/>
            <w:vAlign w:val="center"/>
          </w:tcPr>
          <w:p w14:paraId="597DFCED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50</w:t>
            </w:r>
          </w:p>
        </w:tc>
      </w:tr>
      <w:tr w:rsidR="00B37AF1" w:rsidRPr="00DA41E0" w14:paraId="523F3B64" w14:textId="77777777" w:rsidTr="006E5829">
        <w:trPr>
          <w:jc w:val="center"/>
        </w:trPr>
        <w:tc>
          <w:tcPr>
            <w:tcW w:w="2083" w:type="dxa"/>
            <w:vAlign w:val="center"/>
          </w:tcPr>
          <w:p w14:paraId="78F11B08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XI.</w:t>
            </w:r>
          </w:p>
        </w:tc>
        <w:tc>
          <w:tcPr>
            <w:tcW w:w="2126" w:type="dxa"/>
            <w:vAlign w:val="center"/>
          </w:tcPr>
          <w:p w14:paraId="54A6F957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2,9</w:t>
            </w:r>
          </w:p>
        </w:tc>
        <w:tc>
          <w:tcPr>
            <w:tcW w:w="2126" w:type="dxa"/>
            <w:vAlign w:val="center"/>
          </w:tcPr>
          <w:p w14:paraId="24B86D20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33</w:t>
            </w:r>
          </w:p>
        </w:tc>
      </w:tr>
      <w:tr w:rsidR="00B37AF1" w:rsidRPr="00DA41E0" w14:paraId="5AB5B0B8" w14:textId="77777777" w:rsidTr="006E5829">
        <w:trPr>
          <w:jc w:val="center"/>
        </w:trPr>
        <w:tc>
          <w:tcPr>
            <w:tcW w:w="2083" w:type="dxa"/>
            <w:vAlign w:val="center"/>
          </w:tcPr>
          <w:p w14:paraId="5ED65234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XII.</w:t>
            </w:r>
          </w:p>
        </w:tc>
        <w:tc>
          <w:tcPr>
            <w:tcW w:w="2126" w:type="dxa"/>
            <w:vAlign w:val="center"/>
          </w:tcPr>
          <w:p w14:paraId="5F1C7DCA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48"/>
              </w:rPr>
              <w:t>-1,2</w:t>
            </w:r>
          </w:p>
        </w:tc>
        <w:tc>
          <w:tcPr>
            <w:tcW w:w="2126" w:type="dxa"/>
            <w:vAlign w:val="center"/>
          </w:tcPr>
          <w:p w14:paraId="6312939C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242EB2">
              <w:rPr>
                <w:rStyle w:val="CharStyle148"/>
              </w:rPr>
              <w:t>35</w:t>
            </w:r>
          </w:p>
        </w:tc>
      </w:tr>
      <w:tr w:rsidR="00B37AF1" w:rsidRPr="00DA41E0" w14:paraId="3E03A78E" w14:textId="77777777" w:rsidTr="006E5829">
        <w:trPr>
          <w:jc w:val="center"/>
        </w:trPr>
        <w:tc>
          <w:tcPr>
            <w:tcW w:w="2083" w:type="dxa"/>
            <w:vAlign w:val="center"/>
          </w:tcPr>
          <w:p w14:paraId="07497603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242EB2">
              <w:rPr>
                <w:rStyle w:val="CharStyle137"/>
              </w:rPr>
              <w:t>Roční normál</w:t>
            </w:r>
          </w:p>
        </w:tc>
        <w:tc>
          <w:tcPr>
            <w:tcW w:w="2126" w:type="dxa"/>
            <w:vAlign w:val="center"/>
          </w:tcPr>
          <w:p w14:paraId="28410B89" w14:textId="77777777" w:rsidR="00B37AF1" w:rsidRPr="00242EB2" w:rsidRDefault="00B37AF1" w:rsidP="0003670F">
            <w:pPr>
              <w:pStyle w:val="PSGnormal"/>
              <w:spacing w:before="0" w:after="0"/>
              <w:ind w:left="0"/>
              <w:jc w:val="center"/>
            </w:pPr>
            <w:proofErr w:type="gramStart"/>
            <w:r w:rsidRPr="00242EB2">
              <w:rPr>
                <w:rStyle w:val="CharStyle148"/>
              </w:rPr>
              <w:t>7,5° C</w:t>
            </w:r>
            <w:proofErr w:type="gramEnd"/>
          </w:p>
        </w:tc>
        <w:tc>
          <w:tcPr>
            <w:tcW w:w="2126" w:type="dxa"/>
            <w:vAlign w:val="center"/>
          </w:tcPr>
          <w:p w14:paraId="62645452" w14:textId="77777777" w:rsidR="00B37AF1" w:rsidRPr="00242EB2" w:rsidRDefault="00B37AF1" w:rsidP="0003670F">
            <w:pPr>
              <w:pStyle w:val="PSGnormal"/>
              <w:spacing w:before="0" w:after="0"/>
              <w:ind w:left="34"/>
              <w:jc w:val="center"/>
            </w:pPr>
            <w:smartTag w:uri="urn:schemas-microsoft-com:office:smarttags" w:element="metricconverter">
              <w:smartTagPr>
                <w:attr w:name="ProductID" w:val="599 mm"/>
              </w:smartTagPr>
              <w:r w:rsidRPr="00242EB2">
                <w:rPr>
                  <w:rStyle w:val="CharStyle148"/>
                </w:rPr>
                <w:t>599 mm</w:t>
              </w:r>
            </w:smartTag>
          </w:p>
        </w:tc>
      </w:tr>
    </w:tbl>
    <w:p w14:paraId="2D3FBD4A" w14:textId="77777777" w:rsidR="00331D7C" w:rsidRDefault="00331D7C" w:rsidP="00B37AF1">
      <w:pPr>
        <w:rPr>
          <w:rFonts w:ascii="Arial" w:hAnsi="Arial" w:cs="Arial"/>
          <w:snapToGrid w:val="0"/>
          <w:sz w:val="22"/>
          <w:szCs w:val="22"/>
        </w:rPr>
      </w:pPr>
    </w:p>
    <w:p w14:paraId="014D9D66" w14:textId="77777777" w:rsidR="00331D7C" w:rsidRDefault="00331D7C" w:rsidP="00B37AF1">
      <w:pPr>
        <w:rPr>
          <w:rFonts w:ascii="Arial" w:hAnsi="Arial" w:cs="Arial"/>
          <w:snapToGrid w:val="0"/>
          <w:sz w:val="22"/>
          <w:szCs w:val="22"/>
        </w:rPr>
      </w:pPr>
    </w:p>
    <w:p w14:paraId="199BF98B" w14:textId="77777777" w:rsidR="00F91C71" w:rsidRPr="00B37AF1" w:rsidRDefault="00F91C71" w:rsidP="00F91C71">
      <w:pPr>
        <w:rPr>
          <w:rFonts w:ascii="Arial" w:hAnsi="Arial" w:cs="Arial"/>
          <w:snapToGrid w:val="0"/>
          <w:sz w:val="22"/>
          <w:szCs w:val="22"/>
        </w:rPr>
      </w:pPr>
      <w:r w:rsidRPr="00B37AF1">
        <w:rPr>
          <w:rFonts w:ascii="Arial" w:hAnsi="Arial" w:cs="Arial"/>
          <w:snapToGrid w:val="0"/>
          <w:sz w:val="22"/>
          <w:szCs w:val="22"/>
        </w:rPr>
        <w:t>Normály teplot a srážek uvedené v tabulce jsou za období 1961-1990 z meteorologických záznamů ze stanice ÚKZUZ v</w:t>
      </w:r>
      <w:r>
        <w:rPr>
          <w:rFonts w:ascii="Arial" w:hAnsi="Arial" w:cs="Arial"/>
          <w:snapToGrid w:val="0"/>
          <w:sz w:val="22"/>
          <w:szCs w:val="22"/>
        </w:rPr>
        <w:t> </w:t>
      </w:r>
      <w:proofErr w:type="gramStart"/>
      <w:r>
        <w:rPr>
          <w:rFonts w:ascii="Arial" w:hAnsi="Arial" w:cs="Arial"/>
          <w:snapToGrid w:val="0"/>
          <w:sz w:val="22"/>
          <w:szCs w:val="22"/>
        </w:rPr>
        <w:t xml:space="preserve">Táboře - </w:t>
      </w:r>
      <w:r w:rsidRPr="00B37AF1">
        <w:rPr>
          <w:rFonts w:ascii="Arial" w:hAnsi="Arial" w:cs="Arial"/>
          <w:snapToGrid w:val="0"/>
          <w:sz w:val="22"/>
          <w:szCs w:val="22"/>
        </w:rPr>
        <w:t>Měšicích</w:t>
      </w:r>
      <w:proofErr w:type="gramEnd"/>
      <w:r w:rsidRPr="00B37AF1">
        <w:rPr>
          <w:rFonts w:ascii="Arial" w:hAnsi="Arial" w:cs="Arial"/>
          <w:snapToGrid w:val="0"/>
          <w:sz w:val="22"/>
          <w:szCs w:val="22"/>
        </w:rPr>
        <w:t>.</w:t>
      </w:r>
    </w:p>
    <w:p w14:paraId="0FC118C6" w14:textId="77777777" w:rsidR="00F91C71" w:rsidRDefault="00F91C71" w:rsidP="00F91C71">
      <w:pPr>
        <w:rPr>
          <w:rFonts w:ascii="Arial" w:hAnsi="Arial" w:cs="Arial"/>
          <w:snapToGrid w:val="0"/>
          <w:sz w:val="22"/>
          <w:szCs w:val="22"/>
          <w:u w:val="single"/>
        </w:rPr>
      </w:pPr>
    </w:p>
    <w:p w14:paraId="7DE029A6" w14:textId="77777777" w:rsidR="00F91C71" w:rsidRDefault="00F91C71" w:rsidP="00B37AF1">
      <w:pPr>
        <w:rPr>
          <w:rFonts w:ascii="Arial" w:hAnsi="Arial" w:cs="Arial"/>
          <w:snapToGrid w:val="0"/>
          <w:sz w:val="22"/>
          <w:szCs w:val="22"/>
        </w:rPr>
      </w:pPr>
    </w:p>
    <w:p w14:paraId="30A539E8" w14:textId="77777777" w:rsidR="00331D7C" w:rsidRDefault="00331D7C" w:rsidP="00B37AF1">
      <w:pPr>
        <w:rPr>
          <w:rFonts w:ascii="Arial" w:hAnsi="Arial" w:cs="Arial"/>
          <w:snapToGrid w:val="0"/>
          <w:sz w:val="22"/>
          <w:szCs w:val="22"/>
        </w:rPr>
      </w:pPr>
    </w:p>
    <w:p w14:paraId="4DAB3A3E" w14:textId="77777777" w:rsidR="00331D7C" w:rsidRDefault="00331D7C" w:rsidP="00B37AF1">
      <w:pPr>
        <w:rPr>
          <w:rFonts w:ascii="Arial" w:hAnsi="Arial" w:cs="Arial"/>
          <w:snapToGrid w:val="0"/>
          <w:sz w:val="22"/>
          <w:szCs w:val="22"/>
        </w:rPr>
      </w:pPr>
    </w:p>
    <w:p w14:paraId="3CE648DF" w14:textId="7E34CF01" w:rsidR="00B37AF1" w:rsidRDefault="00B37AF1" w:rsidP="00B37A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03670F">
        <w:rPr>
          <w:rFonts w:ascii="Arial" w:hAnsi="Arial" w:cs="Arial"/>
          <w:snapToGrid w:val="0"/>
          <w:sz w:val="22"/>
          <w:szCs w:val="22"/>
          <w:u w:val="single"/>
        </w:rPr>
        <w:lastRenderedPageBreak/>
        <w:t>Klimatické charakteristiky této oblasti jsou uvedeny v následující tabulce:</w:t>
      </w:r>
    </w:p>
    <w:p w14:paraId="4AF6500D" w14:textId="6669D1C5" w:rsidR="00C8038B" w:rsidRDefault="00C8038B" w:rsidP="00B37AF1">
      <w:pPr>
        <w:rPr>
          <w:rFonts w:ascii="Arial" w:hAnsi="Arial" w:cs="Arial"/>
          <w:snapToGrid w:val="0"/>
          <w:sz w:val="22"/>
          <w:szCs w:val="22"/>
          <w:u w:val="single"/>
        </w:rPr>
      </w:pPr>
    </w:p>
    <w:p w14:paraId="04A1649C" w14:textId="77777777" w:rsidR="00C8038B" w:rsidRPr="0003670F" w:rsidRDefault="00C8038B" w:rsidP="00B37AF1">
      <w:pPr>
        <w:rPr>
          <w:rFonts w:ascii="Arial" w:hAnsi="Arial" w:cs="Arial"/>
          <w:snapToGrid w:val="0"/>
          <w:sz w:val="22"/>
          <w:szCs w:val="22"/>
          <w:u w:val="single"/>
        </w:rPr>
      </w:pPr>
    </w:p>
    <w:tbl>
      <w:tblPr>
        <w:tblW w:w="71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51"/>
        <w:gridCol w:w="2835"/>
      </w:tblGrid>
      <w:tr w:rsidR="00B37AF1" w:rsidRPr="00DA41E0" w14:paraId="3A6D5580" w14:textId="77777777" w:rsidTr="006E5829">
        <w:trPr>
          <w:jc w:val="center"/>
        </w:trPr>
        <w:tc>
          <w:tcPr>
            <w:tcW w:w="4351" w:type="dxa"/>
            <w:shd w:val="clear" w:color="auto" w:fill="E6E6E6"/>
            <w:vAlign w:val="center"/>
          </w:tcPr>
          <w:p w14:paraId="69865F83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center"/>
            </w:pPr>
            <w:r w:rsidRPr="007932D2">
              <w:rPr>
                <w:rStyle w:val="CharStyle137"/>
              </w:rPr>
              <w:t>Parametr</w:t>
            </w:r>
          </w:p>
        </w:tc>
        <w:tc>
          <w:tcPr>
            <w:tcW w:w="2835" w:type="dxa"/>
            <w:shd w:val="clear" w:color="auto" w:fill="E6E6E6"/>
            <w:vAlign w:val="center"/>
          </w:tcPr>
          <w:p w14:paraId="630B0FE3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7932D2">
              <w:rPr>
                <w:rStyle w:val="CharStyle137"/>
              </w:rPr>
              <w:t>Klimatická charakteristika</w:t>
            </w:r>
          </w:p>
        </w:tc>
      </w:tr>
      <w:tr w:rsidR="00B37AF1" w:rsidRPr="00DA41E0" w14:paraId="45D04D7A" w14:textId="77777777" w:rsidTr="006E5829">
        <w:trPr>
          <w:jc w:val="center"/>
        </w:trPr>
        <w:tc>
          <w:tcPr>
            <w:tcW w:w="4351" w:type="dxa"/>
            <w:vAlign w:val="center"/>
          </w:tcPr>
          <w:p w14:paraId="0F75E7C5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Počet letních dní</w:t>
            </w:r>
          </w:p>
        </w:tc>
        <w:tc>
          <w:tcPr>
            <w:tcW w:w="2835" w:type="dxa"/>
            <w:vAlign w:val="center"/>
          </w:tcPr>
          <w:p w14:paraId="394922FE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40 - 50</w:t>
            </w:r>
            <w:proofErr w:type="gramEnd"/>
          </w:p>
        </w:tc>
      </w:tr>
      <w:tr w:rsidR="00B37AF1" w:rsidRPr="00DA41E0" w14:paraId="049F6184" w14:textId="77777777" w:rsidTr="006E5829">
        <w:trPr>
          <w:jc w:val="center"/>
        </w:trPr>
        <w:tc>
          <w:tcPr>
            <w:tcW w:w="4351" w:type="dxa"/>
            <w:vAlign w:val="center"/>
          </w:tcPr>
          <w:p w14:paraId="63392E0A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 xml:space="preserve">Počet dní s průměrnou teplotou </w:t>
            </w:r>
            <w:proofErr w:type="gramStart"/>
            <w:smartTag w:uri="urn:schemas-microsoft-com:office:smarttags" w:element="metricconverter">
              <w:smartTagPr>
                <w:attr w:name="ProductID" w:val="10ﾰC"/>
              </w:smartTagPr>
              <w:r w:rsidRPr="007932D2">
                <w:rPr>
                  <w:rStyle w:val="CharStyle148"/>
                </w:rPr>
                <w:t>10°C</w:t>
              </w:r>
            </w:smartTag>
            <w:proofErr w:type="gramEnd"/>
            <w:r w:rsidRPr="007932D2">
              <w:rPr>
                <w:rStyle w:val="CharStyle148"/>
              </w:rPr>
              <w:t xml:space="preserve"> a více</w:t>
            </w:r>
          </w:p>
        </w:tc>
        <w:tc>
          <w:tcPr>
            <w:tcW w:w="2835" w:type="dxa"/>
            <w:vAlign w:val="center"/>
          </w:tcPr>
          <w:p w14:paraId="23A824FA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140 - 160</w:t>
            </w:r>
            <w:proofErr w:type="gramEnd"/>
          </w:p>
        </w:tc>
      </w:tr>
      <w:tr w:rsidR="00B37AF1" w:rsidRPr="00DA41E0" w14:paraId="4CB41276" w14:textId="77777777" w:rsidTr="006E5829">
        <w:trPr>
          <w:jc w:val="center"/>
        </w:trPr>
        <w:tc>
          <w:tcPr>
            <w:tcW w:w="4351" w:type="dxa"/>
            <w:vAlign w:val="center"/>
          </w:tcPr>
          <w:p w14:paraId="716CBE7F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  <w:rPr>
                <w:rStyle w:val="CharStyle148"/>
              </w:rPr>
            </w:pPr>
            <w:r w:rsidRPr="007932D2">
              <w:rPr>
                <w:rStyle w:val="CharStyle148"/>
              </w:rPr>
              <w:t xml:space="preserve">Počet dnů s průměrnou denní teplotou </w:t>
            </w:r>
            <w:proofErr w:type="gramStart"/>
            <w:r w:rsidRPr="007932D2">
              <w:rPr>
                <w:rStyle w:val="CharStyle148"/>
              </w:rPr>
              <w:t>0° C</w:t>
            </w:r>
            <w:proofErr w:type="gramEnd"/>
            <w:r w:rsidRPr="007932D2">
              <w:rPr>
                <w:rStyle w:val="CharStyle148"/>
              </w:rPr>
              <w:t xml:space="preserve"> a</w:t>
            </w:r>
            <w:r>
              <w:rPr>
                <w:rStyle w:val="CharStyle148"/>
              </w:rPr>
              <w:t xml:space="preserve"> </w:t>
            </w:r>
            <w:r w:rsidRPr="007932D2">
              <w:rPr>
                <w:rStyle w:val="CharStyle148"/>
              </w:rPr>
              <w:t>vyšší</w:t>
            </w:r>
          </w:p>
        </w:tc>
        <w:tc>
          <w:tcPr>
            <w:tcW w:w="2835" w:type="dxa"/>
            <w:vAlign w:val="center"/>
          </w:tcPr>
          <w:p w14:paraId="73D4FB28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  <w:rPr>
                <w:rStyle w:val="CharStyle148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932D2">
                <w:rPr>
                  <w:rStyle w:val="CharStyle148"/>
                </w:rPr>
                <w:t>280-290</w:t>
              </w:r>
            </w:smartTag>
          </w:p>
        </w:tc>
      </w:tr>
      <w:tr w:rsidR="00B37AF1" w:rsidRPr="00DA41E0" w14:paraId="5925605B" w14:textId="77777777" w:rsidTr="006E5829">
        <w:trPr>
          <w:jc w:val="center"/>
        </w:trPr>
        <w:tc>
          <w:tcPr>
            <w:tcW w:w="4351" w:type="dxa"/>
            <w:vAlign w:val="center"/>
          </w:tcPr>
          <w:p w14:paraId="3335061F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Počet dní s mrazem</w:t>
            </w:r>
          </w:p>
        </w:tc>
        <w:tc>
          <w:tcPr>
            <w:tcW w:w="2835" w:type="dxa"/>
            <w:vAlign w:val="center"/>
          </w:tcPr>
          <w:p w14:paraId="14389128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110 - 130</w:t>
            </w:r>
            <w:proofErr w:type="gramEnd"/>
          </w:p>
        </w:tc>
      </w:tr>
      <w:tr w:rsidR="00B37AF1" w:rsidRPr="00DA41E0" w14:paraId="68254A49" w14:textId="77777777" w:rsidTr="006E5829">
        <w:trPr>
          <w:jc w:val="center"/>
        </w:trPr>
        <w:tc>
          <w:tcPr>
            <w:tcW w:w="4351" w:type="dxa"/>
            <w:vAlign w:val="center"/>
          </w:tcPr>
          <w:p w14:paraId="09EE5F13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Počet ledových dní</w:t>
            </w:r>
          </w:p>
        </w:tc>
        <w:tc>
          <w:tcPr>
            <w:tcW w:w="2835" w:type="dxa"/>
            <w:vAlign w:val="center"/>
          </w:tcPr>
          <w:p w14:paraId="18C2117B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30 - 40</w:t>
            </w:r>
            <w:proofErr w:type="gramEnd"/>
          </w:p>
        </w:tc>
      </w:tr>
      <w:tr w:rsidR="00B37AF1" w:rsidRPr="00DA41E0" w14:paraId="592A7238" w14:textId="77777777" w:rsidTr="006E5829">
        <w:trPr>
          <w:jc w:val="center"/>
        </w:trPr>
        <w:tc>
          <w:tcPr>
            <w:tcW w:w="4351" w:type="dxa"/>
            <w:vAlign w:val="center"/>
          </w:tcPr>
          <w:p w14:paraId="799FD1F8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Průměrná lednová teplota (°C)</w:t>
            </w:r>
          </w:p>
        </w:tc>
        <w:tc>
          <w:tcPr>
            <w:tcW w:w="2835" w:type="dxa"/>
            <w:vAlign w:val="center"/>
          </w:tcPr>
          <w:p w14:paraId="0347162D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7932D2">
              <w:rPr>
                <w:rStyle w:val="CharStyle148"/>
              </w:rPr>
              <w:t xml:space="preserve">-2 </w:t>
            </w:r>
            <w:proofErr w:type="spellStart"/>
            <w:r w:rsidRPr="007932D2">
              <w:rPr>
                <w:rStyle w:val="CharStyle148"/>
              </w:rPr>
              <w:t>at</w:t>
            </w:r>
            <w:proofErr w:type="spellEnd"/>
            <w:r w:rsidRPr="007932D2">
              <w:rPr>
                <w:rStyle w:val="CharStyle148"/>
              </w:rPr>
              <w:t xml:space="preserve"> -3</w:t>
            </w:r>
          </w:p>
        </w:tc>
      </w:tr>
      <w:tr w:rsidR="00B37AF1" w:rsidRPr="00DA41E0" w14:paraId="3743C182" w14:textId="77777777" w:rsidTr="006E5829">
        <w:trPr>
          <w:jc w:val="center"/>
        </w:trPr>
        <w:tc>
          <w:tcPr>
            <w:tcW w:w="4351" w:type="dxa"/>
            <w:vAlign w:val="center"/>
          </w:tcPr>
          <w:p w14:paraId="4C6CBF30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Průměrná červencová teplota (°C)</w:t>
            </w:r>
          </w:p>
        </w:tc>
        <w:tc>
          <w:tcPr>
            <w:tcW w:w="2835" w:type="dxa"/>
            <w:vAlign w:val="center"/>
          </w:tcPr>
          <w:p w14:paraId="02EF740D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7932D2">
              <w:rPr>
                <w:rStyle w:val="CharStyle148"/>
              </w:rPr>
              <w:t xml:space="preserve">17 </w:t>
            </w:r>
            <w:proofErr w:type="spellStart"/>
            <w:r w:rsidRPr="007932D2">
              <w:rPr>
                <w:rStyle w:val="CharStyle148"/>
              </w:rPr>
              <w:t>at</w:t>
            </w:r>
            <w:proofErr w:type="spellEnd"/>
            <w:r w:rsidRPr="007932D2">
              <w:rPr>
                <w:rStyle w:val="CharStyle148"/>
              </w:rPr>
              <w:t xml:space="preserve"> 18</w:t>
            </w:r>
          </w:p>
        </w:tc>
      </w:tr>
      <w:tr w:rsidR="00B37AF1" w:rsidRPr="00DA41E0" w14:paraId="715F275F" w14:textId="77777777" w:rsidTr="006E5829">
        <w:trPr>
          <w:jc w:val="center"/>
        </w:trPr>
        <w:tc>
          <w:tcPr>
            <w:tcW w:w="4351" w:type="dxa"/>
            <w:vAlign w:val="center"/>
          </w:tcPr>
          <w:p w14:paraId="3D636734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Průměrná dubnová teplota (°C)</w:t>
            </w:r>
          </w:p>
        </w:tc>
        <w:tc>
          <w:tcPr>
            <w:tcW w:w="2835" w:type="dxa"/>
            <w:vAlign w:val="center"/>
          </w:tcPr>
          <w:p w14:paraId="297B119B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7932D2">
              <w:rPr>
                <w:rStyle w:val="CharStyle148"/>
              </w:rPr>
              <w:t xml:space="preserve">7 </w:t>
            </w:r>
            <w:proofErr w:type="spellStart"/>
            <w:r w:rsidRPr="007932D2">
              <w:rPr>
                <w:rStyle w:val="CharStyle148"/>
              </w:rPr>
              <w:t>at</w:t>
            </w:r>
            <w:proofErr w:type="spellEnd"/>
            <w:r w:rsidRPr="007932D2">
              <w:rPr>
                <w:rStyle w:val="CharStyle148"/>
              </w:rPr>
              <w:t xml:space="preserve"> 8</w:t>
            </w:r>
          </w:p>
        </w:tc>
      </w:tr>
      <w:tr w:rsidR="00B37AF1" w:rsidRPr="00DA41E0" w14:paraId="03BB2B56" w14:textId="77777777" w:rsidTr="006E5829">
        <w:trPr>
          <w:jc w:val="center"/>
        </w:trPr>
        <w:tc>
          <w:tcPr>
            <w:tcW w:w="4351" w:type="dxa"/>
            <w:vAlign w:val="center"/>
          </w:tcPr>
          <w:p w14:paraId="6A764CF6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Průměrná říjnová teplota (°C)</w:t>
            </w:r>
          </w:p>
        </w:tc>
        <w:tc>
          <w:tcPr>
            <w:tcW w:w="2835" w:type="dxa"/>
            <w:vAlign w:val="center"/>
          </w:tcPr>
          <w:p w14:paraId="57737778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r w:rsidRPr="007932D2">
              <w:rPr>
                <w:rStyle w:val="CharStyle148"/>
              </w:rPr>
              <w:t xml:space="preserve">7 </w:t>
            </w:r>
            <w:proofErr w:type="spellStart"/>
            <w:r w:rsidRPr="007932D2">
              <w:rPr>
                <w:rStyle w:val="CharStyle148"/>
              </w:rPr>
              <w:t>at</w:t>
            </w:r>
            <w:proofErr w:type="spellEnd"/>
            <w:r w:rsidRPr="007932D2">
              <w:rPr>
                <w:rStyle w:val="CharStyle148"/>
              </w:rPr>
              <w:t xml:space="preserve"> 8</w:t>
            </w:r>
          </w:p>
        </w:tc>
      </w:tr>
      <w:tr w:rsidR="00B37AF1" w:rsidRPr="00DA41E0" w14:paraId="6D2CBE8F" w14:textId="77777777" w:rsidTr="006E5829">
        <w:trPr>
          <w:jc w:val="center"/>
        </w:trPr>
        <w:tc>
          <w:tcPr>
            <w:tcW w:w="4351" w:type="dxa"/>
            <w:vAlign w:val="center"/>
          </w:tcPr>
          <w:p w14:paraId="3E7A3592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 xml:space="preserve">Průměrný počet dní se srážkami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7932D2">
                <w:rPr>
                  <w:rStyle w:val="CharStyle148"/>
                </w:rPr>
                <w:t>1 mm</w:t>
              </w:r>
            </w:smartTag>
            <w:r w:rsidRPr="007932D2">
              <w:rPr>
                <w:rStyle w:val="CharStyle148"/>
              </w:rPr>
              <w:t xml:space="preserve"> a více</w:t>
            </w:r>
          </w:p>
        </w:tc>
        <w:tc>
          <w:tcPr>
            <w:tcW w:w="2835" w:type="dxa"/>
            <w:vAlign w:val="center"/>
          </w:tcPr>
          <w:p w14:paraId="7165E5C6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90 - 100</w:t>
            </w:r>
            <w:proofErr w:type="gramEnd"/>
          </w:p>
        </w:tc>
      </w:tr>
      <w:tr w:rsidR="00B37AF1" w:rsidRPr="00DA41E0" w14:paraId="0C7F944D" w14:textId="77777777" w:rsidTr="006E5829">
        <w:trPr>
          <w:jc w:val="center"/>
        </w:trPr>
        <w:tc>
          <w:tcPr>
            <w:tcW w:w="4351" w:type="dxa"/>
            <w:vAlign w:val="center"/>
          </w:tcPr>
          <w:p w14:paraId="689767DC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Suma srážek ve vegetačním období (mm)</w:t>
            </w:r>
          </w:p>
        </w:tc>
        <w:tc>
          <w:tcPr>
            <w:tcW w:w="2835" w:type="dxa"/>
            <w:vAlign w:val="center"/>
          </w:tcPr>
          <w:p w14:paraId="13786321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350 - 400</w:t>
            </w:r>
            <w:proofErr w:type="gramEnd"/>
          </w:p>
        </w:tc>
      </w:tr>
      <w:tr w:rsidR="00B37AF1" w:rsidRPr="00DA41E0" w14:paraId="697F1BD2" w14:textId="77777777" w:rsidTr="006E5829">
        <w:trPr>
          <w:jc w:val="center"/>
        </w:trPr>
        <w:tc>
          <w:tcPr>
            <w:tcW w:w="4351" w:type="dxa"/>
            <w:vAlign w:val="center"/>
          </w:tcPr>
          <w:p w14:paraId="15690100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Suma srážek v zimním období (mm)</w:t>
            </w:r>
          </w:p>
        </w:tc>
        <w:tc>
          <w:tcPr>
            <w:tcW w:w="2835" w:type="dxa"/>
            <w:vAlign w:val="center"/>
          </w:tcPr>
          <w:p w14:paraId="78582B39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200 - 250</w:t>
            </w:r>
            <w:proofErr w:type="gramEnd"/>
          </w:p>
        </w:tc>
      </w:tr>
      <w:tr w:rsidR="00B37AF1" w:rsidRPr="00DA41E0" w14:paraId="37AD98EC" w14:textId="77777777" w:rsidTr="006E5829">
        <w:trPr>
          <w:jc w:val="center"/>
        </w:trPr>
        <w:tc>
          <w:tcPr>
            <w:tcW w:w="4351" w:type="dxa"/>
            <w:vAlign w:val="center"/>
          </w:tcPr>
          <w:p w14:paraId="4C5B39B4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Počet dní se sněhovou pokrývkou</w:t>
            </w:r>
          </w:p>
        </w:tc>
        <w:tc>
          <w:tcPr>
            <w:tcW w:w="2835" w:type="dxa"/>
            <w:vAlign w:val="center"/>
          </w:tcPr>
          <w:p w14:paraId="62C1963D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50 - 60</w:t>
            </w:r>
            <w:proofErr w:type="gramEnd"/>
          </w:p>
        </w:tc>
      </w:tr>
      <w:tr w:rsidR="00B37AF1" w:rsidRPr="00DA41E0" w14:paraId="228195DF" w14:textId="77777777" w:rsidTr="006E5829">
        <w:trPr>
          <w:jc w:val="center"/>
        </w:trPr>
        <w:tc>
          <w:tcPr>
            <w:tcW w:w="4351" w:type="dxa"/>
            <w:vAlign w:val="center"/>
          </w:tcPr>
          <w:p w14:paraId="19D06BC1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Počet zatažených dní</w:t>
            </w:r>
          </w:p>
        </w:tc>
        <w:tc>
          <w:tcPr>
            <w:tcW w:w="2835" w:type="dxa"/>
            <w:vAlign w:val="center"/>
          </w:tcPr>
          <w:p w14:paraId="6BC292AB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120 - 150</w:t>
            </w:r>
            <w:proofErr w:type="gramEnd"/>
          </w:p>
        </w:tc>
      </w:tr>
      <w:tr w:rsidR="00B37AF1" w:rsidRPr="00DA41E0" w14:paraId="6E5AB3A5" w14:textId="77777777" w:rsidTr="006E5829">
        <w:trPr>
          <w:jc w:val="center"/>
        </w:trPr>
        <w:tc>
          <w:tcPr>
            <w:tcW w:w="4351" w:type="dxa"/>
            <w:vAlign w:val="center"/>
          </w:tcPr>
          <w:p w14:paraId="605F4747" w14:textId="77777777" w:rsidR="00B37AF1" w:rsidRPr="007932D2" w:rsidRDefault="00B37AF1" w:rsidP="0003670F">
            <w:pPr>
              <w:pStyle w:val="PSGnormal"/>
              <w:spacing w:before="0" w:after="0"/>
              <w:ind w:left="0"/>
              <w:jc w:val="left"/>
            </w:pPr>
            <w:r w:rsidRPr="007932D2">
              <w:rPr>
                <w:rStyle w:val="CharStyle148"/>
              </w:rPr>
              <w:t>Počet jasných dní</w:t>
            </w:r>
          </w:p>
        </w:tc>
        <w:tc>
          <w:tcPr>
            <w:tcW w:w="2835" w:type="dxa"/>
            <w:vAlign w:val="center"/>
          </w:tcPr>
          <w:p w14:paraId="423E62A2" w14:textId="77777777" w:rsidR="00B37AF1" w:rsidRPr="007932D2" w:rsidRDefault="00B37AF1" w:rsidP="0003670F">
            <w:pPr>
              <w:pStyle w:val="PSGnormal"/>
              <w:spacing w:before="0" w:after="0"/>
              <w:ind w:left="34"/>
              <w:jc w:val="center"/>
            </w:pPr>
            <w:proofErr w:type="gramStart"/>
            <w:r w:rsidRPr="007932D2">
              <w:rPr>
                <w:rStyle w:val="CharStyle148"/>
              </w:rPr>
              <w:t>40 - 50</w:t>
            </w:r>
            <w:proofErr w:type="gramEnd"/>
          </w:p>
        </w:tc>
      </w:tr>
    </w:tbl>
    <w:p w14:paraId="28AAB622" w14:textId="77777777" w:rsidR="00B37AF1" w:rsidRDefault="00B37AF1" w:rsidP="00A11C10">
      <w:pPr>
        <w:rPr>
          <w:rFonts w:ascii="Arial" w:hAnsi="Arial" w:cs="Arial"/>
          <w:snapToGrid w:val="0"/>
          <w:sz w:val="22"/>
          <w:szCs w:val="22"/>
          <w:u w:val="single"/>
        </w:rPr>
      </w:pPr>
    </w:p>
    <w:p w14:paraId="3819ED20" w14:textId="77777777" w:rsidR="00B37AF1" w:rsidRPr="00B37AF1" w:rsidRDefault="00B37AF1" w:rsidP="00E57FBE">
      <w:pPr>
        <w:ind w:firstLine="360"/>
        <w:rPr>
          <w:rFonts w:ascii="Arial" w:hAnsi="Arial" w:cs="Arial"/>
          <w:snapToGrid w:val="0"/>
          <w:sz w:val="22"/>
          <w:szCs w:val="22"/>
        </w:rPr>
      </w:pPr>
      <w:r w:rsidRPr="00F36467">
        <w:rPr>
          <w:rFonts w:ascii="Arial" w:hAnsi="Arial" w:cs="Arial"/>
          <w:snapToGrid w:val="0"/>
          <w:sz w:val="22"/>
          <w:szCs w:val="22"/>
        </w:rPr>
        <w:t>Na území převládá severozápadní větrné proudění (17,9 %), dále jihovýchodní (13,9 %). Naopak proudění východní (5,5 %) a jižní (7,1 %) vykazuje nejnižších hodnot.</w:t>
      </w:r>
    </w:p>
    <w:p w14:paraId="55AAB5FF" w14:textId="77777777" w:rsidR="00B37AF1" w:rsidRPr="00B37AF1" w:rsidRDefault="00B37AF1" w:rsidP="00B37AF1">
      <w:pPr>
        <w:rPr>
          <w:rFonts w:ascii="Arial" w:hAnsi="Arial" w:cs="Arial"/>
          <w:snapToGrid w:val="0"/>
          <w:sz w:val="22"/>
          <w:szCs w:val="22"/>
        </w:rPr>
      </w:pPr>
    </w:p>
    <w:p w14:paraId="1114DB85" w14:textId="77777777" w:rsidR="00C70A24" w:rsidRPr="00F36467" w:rsidRDefault="00C70A24" w:rsidP="00C70A24">
      <w:pPr>
        <w:rPr>
          <w:rFonts w:ascii="Arial" w:hAnsi="Arial" w:cs="Arial"/>
          <w:snapToGrid w:val="0"/>
          <w:sz w:val="22"/>
          <w:szCs w:val="22"/>
        </w:rPr>
      </w:pPr>
      <w:r w:rsidRPr="00F36467">
        <w:rPr>
          <w:rFonts w:ascii="Arial" w:hAnsi="Arial" w:cs="Arial"/>
          <w:snapToGrid w:val="0"/>
          <w:sz w:val="22"/>
          <w:szCs w:val="22"/>
        </w:rPr>
        <w:t>Pro podnebí Jihočeského kraje je rozhodující poloha v mírném klimatickém pásmu Střední Evropy s převládajícímu západním proudění vzduchu.</w:t>
      </w:r>
    </w:p>
    <w:p w14:paraId="683635A9" w14:textId="77777777" w:rsidR="00C70A24" w:rsidRPr="00F36467" w:rsidRDefault="00C70A24" w:rsidP="00C70A2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>Zařazení podle klimatologické rajonizace (</w:t>
      </w:r>
      <w:proofErr w:type="spellStart"/>
      <w:r w:rsidRPr="00F36467">
        <w:rPr>
          <w:rFonts w:ascii="Arial" w:hAnsi="Arial" w:cs="Arial"/>
          <w:sz w:val="22"/>
          <w:szCs w:val="22"/>
        </w:rPr>
        <w:t>Quitt</w:t>
      </w:r>
      <w:proofErr w:type="spellEnd"/>
      <w:r w:rsidRPr="00F36467">
        <w:rPr>
          <w:rFonts w:ascii="Arial" w:hAnsi="Arial" w:cs="Arial"/>
          <w:sz w:val="22"/>
          <w:szCs w:val="22"/>
        </w:rPr>
        <w:t xml:space="preserve">, E., 1971) – mírně teplá </w:t>
      </w:r>
      <w:proofErr w:type="spellStart"/>
      <w:r w:rsidRPr="00F36467">
        <w:rPr>
          <w:rFonts w:ascii="Arial" w:hAnsi="Arial" w:cs="Arial"/>
          <w:sz w:val="22"/>
          <w:szCs w:val="22"/>
        </w:rPr>
        <w:t>klim</w:t>
      </w:r>
      <w:proofErr w:type="spellEnd"/>
      <w:r w:rsidRPr="00F36467">
        <w:rPr>
          <w:rFonts w:ascii="Arial" w:hAnsi="Arial" w:cs="Arial"/>
          <w:sz w:val="22"/>
          <w:szCs w:val="22"/>
        </w:rPr>
        <w:t>. oblast MT 11.</w:t>
      </w:r>
    </w:p>
    <w:p w14:paraId="02B58504" w14:textId="77777777" w:rsidR="00C70A24" w:rsidRPr="00F36467" w:rsidRDefault="00C70A24" w:rsidP="00C70A2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>Klimatické a imisní podmínky v oblasti teplárny odpovídají středoevropskému klimatickému pásmu a nekladou zvýšené nároky na dodávaná zařízení – pouze je třeba zohlednit ochranu v případě možného skladování komponentů díla na otevřeném vnějším prostranství před jejich montáží.</w:t>
      </w:r>
    </w:p>
    <w:p w14:paraId="08BC9E28" w14:textId="77777777" w:rsidR="00C70A24" w:rsidRDefault="00C70A24" w:rsidP="00E57FBE">
      <w:pPr>
        <w:ind w:firstLine="360"/>
        <w:rPr>
          <w:rFonts w:ascii="Arial" w:hAnsi="Arial" w:cs="Arial"/>
          <w:snapToGrid w:val="0"/>
          <w:sz w:val="22"/>
          <w:szCs w:val="22"/>
        </w:rPr>
      </w:pPr>
    </w:p>
    <w:p w14:paraId="470C24BF" w14:textId="77777777" w:rsidR="00B37AF1" w:rsidRDefault="00B37AF1" w:rsidP="00A11C10">
      <w:pPr>
        <w:rPr>
          <w:rFonts w:ascii="Arial" w:hAnsi="Arial" w:cs="Arial"/>
          <w:snapToGrid w:val="0"/>
          <w:sz w:val="22"/>
          <w:szCs w:val="22"/>
          <w:u w:val="single"/>
        </w:rPr>
      </w:pPr>
    </w:p>
    <w:p w14:paraId="37EA9768" w14:textId="77777777" w:rsidR="00A11C10" w:rsidRPr="00A71D24" w:rsidRDefault="00A11C10" w:rsidP="00A11C10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A71D24">
        <w:rPr>
          <w:rFonts w:ascii="Arial" w:hAnsi="Arial" w:cs="Arial"/>
          <w:snapToGrid w:val="0"/>
          <w:sz w:val="22"/>
          <w:szCs w:val="22"/>
          <w:u w:val="single"/>
        </w:rPr>
        <w:t>Stupeň korozní agresivity atmosféry:</w:t>
      </w:r>
    </w:p>
    <w:p w14:paraId="3DBF4E24" w14:textId="77777777" w:rsidR="00A11C10" w:rsidRPr="00F36467" w:rsidRDefault="00A11C10" w:rsidP="00E57FBE">
      <w:pPr>
        <w:ind w:firstLine="360"/>
        <w:rPr>
          <w:rFonts w:ascii="Arial" w:hAnsi="Arial" w:cs="Arial"/>
          <w:snapToGrid w:val="0"/>
          <w:sz w:val="22"/>
          <w:szCs w:val="22"/>
        </w:rPr>
      </w:pPr>
      <w:r w:rsidRPr="00A71D24">
        <w:rPr>
          <w:rFonts w:ascii="Arial" w:hAnsi="Arial" w:cs="Arial"/>
          <w:snapToGrid w:val="0"/>
          <w:sz w:val="22"/>
          <w:szCs w:val="22"/>
        </w:rPr>
        <w:t xml:space="preserve">Podle údajů hydrometeorologického ústavu je v posuzované lokalitě průměrná roční úroveň znečištění </w:t>
      </w:r>
      <w:r w:rsidRPr="00F36467">
        <w:rPr>
          <w:rFonts w:ascii="Arial" w:hAnsi="Arial" w:cs="Arial"/>
          <w:snapToGrid w:val="0"/>
          <w:sz w:val="22"/>
          <w:szCs w:val="22"/>
        </w:rPr>
        <w:t>SO</w:t>
      </w:r>
      <w:r w:rsidRPr="00F36467">
        <w:rPr>
          <w:rFonts w:ascii="Arial" w:hAnsi="Arial" w:cs="Arial"/>
          <w:snapToGrid w:val="0"/>
          <w:sz w:val="22"/>
          <w:szCs w:val="22"/>
          <w:vertAlign w:val="subscript"/>
        </w:rPr>
        <w:t>2</w:t>
      </w:r>
      <w:r w:rsidRPr="00F36467">
        <w:rPr>
          <w:rFonts w:ascii="Arial" w:hAnsi="Arial" w:cs="Arial"/>
          <w:snapToGrid w:val="0"/>
          <w:sz w:val="22"/>
          <w:szCs w:val="22"/>
        </w:rPr>
        <w:t xml:space="preserve"> </w:t>
      </w:r>
      <w:r w:rsidR="005A1DC0" w:rsidRPr="00F36467">
        <w:rPr>
          <w:rFonts w:ascii="Arial" w:hAnsi="Arial" w:cs="Arial"/>
          <w:snapToGrid w:val="0"/>
          <w:sz w:val="22"/>
          <w:szCs w:val="22"/>
        </w:rPr>
        <w:t xml:space="preserve">≤ </w:t>
      </w:r>
      <w:r w:rsidRPr="00F36467">
        <w:rPr>
          <w:rFonts w:ascii="Arial" w:hAnsi="Arial" w:cs="Arial"/>
          <w:snapToGrid w:val="0"/>
          <w:sz w:val="22"/>
          <w:szCs w:val="22"/>
        </w:rPr>
        <w:t xml:space="preserve">8 </w:t>
      </w:r>
      <w:proofErr w:type="spellStart"/>
      <w:r w:rsidRPr="00F36467">
        <w:rPr>
          <w:rFonts w:ascii="Arial" w:hAnsi="Arial" w:cs="Arial"/>
          <w:snapToGrid w:val="0"/>
          <w:sz w:val="22"/>
          <w:szCs w:val="22"/>
        </w:rPr>
        <w:t>μg</w:t>
      </w:r>
      <w:proofErr w:type="spellEnd"/>
      <w:r w:rsidRPr="00F36467">
        <w:rPr>
          <w:rFonts w:ascii="Arial" w:hAnsi="Arial" w:cs="Arial"/>
          <w:snapToGrid w:val="0"/>
          <w:sz w:val="22"/>
          <w:szCs w:val="22"/>
        </w:rPr>
        <w:t xml:space="preserve">/m3. </w:t>
      </w:r>
    </w:p>
    <w:p w14:paraId="6F25A15A" w14:textId="77777777" w:rsidR="00A11C10" w:rsidRPr="00F36467" w:rsidRDefault="00A11C10" w:rsidP="00C70A24">
      <w:pPr>
        <w:rPr>
          <w:rFonts w:ascii="Arial" w:hAnsi="Arial" w:cs="Arial"/>
          <w:snapToGrid w:val="0"/>
          <w:sz w:val="22"/>
          <w:szCs w:val="22"/>
        </w:rPr>
      </w:pPr>
      <w:r w:rsidRPr="00F36467">
        <w:rPr>
          <w:rFonts w:ascii="Arial" w:hAnsi="Arial" w:cs="Arial"/>
          <w:snapToGrid w:val="0"/>
          <w:sz w:val="22"/>
          <w:szCs w:val="22"/>
        </w:rPr>
        <w:t xml:space="preserve">Tomuto znečištění odpovídá podle ČSN 03 8203 ISO 9223 stupeň korozní agresivity: </w:t>
      </w:r>
      <w:r w:rsidRPr="00F36467">
        <w:rPr>
          <w:rFonts w:ascii="Arial" w:hAnsi="Arial" w:cs="Arial"/>
          <w:b/>
          <w:snapToGrid w:val="0"/>
          <w:sz w:val="22"/>
          <w:szCs w:val="22"/>
        </w:rPr>
        <w:t>C3</w:t>
      </w:r>
      <w:r w:rsidRPr="00F36467">
        <w:rPr>
          <w:rFonts w:ascii="Arial" w:hAnsi="Arial" w:cs="Arial"/>
          <w:snapToGrid w:val="0"/>
          <w:sz w:val="22"/>
          <w:szCs w:val="22"/>
        </w:rPr>
        <w:t>.</w:t>
      </w:r>
    </w:p>
    <w:p w14:paraId="11ABF794" w14:textId="77777777" w:rsidR="00C944EE" w:rsidRPr="00F36467" w:rsidRDefault="00C944EE" w:rsidP="00D001F1">
      <w:pPr>
        <w:rPr>
          <w:rFonts w:ascii="Arial" w:hAnsi="Arial" w:cs="Arial"/>
          <w:snapToGrid w:val="0"/>
          <w:sz w:val="22"/>
          <w:szCs w:val="22"/>
        </w:rPr>
      </w:pPr>
    </w:p>
    <w:p w14:paraId="0D45A23D" w14:textId="77777777" w:rsidR="009D7C15" w:rsidRPr="00F36467" w:rsidRDefault="00D85134" w:rsidP="008E15B6">
      <w:pPr>
        <w:pStyle w:val="Nadpis1"/>
        <w:rPr>
          <w:rFonts w:ascii="Arial" w:hAnsi="Arial" w:cs="Arial"/>
          <w:sz w:val="22"/>
          <w:szCs w:val="22"/>
        </w:rPr>
      </w:pPr>
      <w:bookmarkStart w:id="2" w:name="_Toc89763973"/>
      <w:r w:rsidRPr="00F36467">
        <w:rPr>
          <w:rFonts w:ascii="Arial" w:hAnsi="Arial" w:cs="Arial"/>
          <w:sz w:val="22"/>
          <w:szCs w:val="22"/>
        </w:rPr>
        <w:t>Všeobecný p</w:t>
      </w:r>
      <w:r w:rsidR="008E15B6" w:rsidRPr="00F36467">
        <w:rPr>
          <w:rFonts w:ascii="Arial" w:hAnsi="Arial" w:cs="Arial"/>
          <w:sz w:val="22"/>
          <w:szCs w:val="22"/>
        </w:rPr>
        <w:t>opis:</w:t>
      </w:r>
      <w:bookmarkEnd w:id="2"/>
    </w:p>
    <w:p w14:paraId="436DBDD9" w14:textId="77777777" w:rsidR="008E15B6" w:rsidRPr="00F36467" w:rsidRDefault="008E15B6" w:rsidP="0060711A">
      <w:pPr>
        <w:rPr>
          <w:rFonts w:ascii="Arial" w:hAnsi="Arial" w:cs="Arial"/>
          <w:sz w:val="22"/>
          <w:szCs w:val="22"/>
        </w:rPr>
      </w:pPr>
    </w:p>
    <w:p w14:paraId="641916CE" w14:textId="77777777" w:rsidR="00C70A24" w:rsidRPr="00F36467" w:rsidRDefault="00C70A24" w:rsidP="009A778E">
      <w:pPr>
        <w:ind w:firstLine="360"/>
        <w:rPr>
          <w:rFonts w:ascii="Arial" w:hAnsi="Arial" w:cs="Arial"/>
          <w:sz w:val="22"/>
          <w:szCs w:val="22"/>
        </w:rPr>
      </w:pPr>
    </w:p>
    <w:p w14:paraId="318CC909" w14:textId="77777777" w:rsidR="00C70A24" w:rsidRPr="00F36467" w:rsidRDefault="00C70A24" w:rsidP="00C70A2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 xml:space="preserve">Cílem projektu Plynofikace Teplárny Tábor je zásadní ekologizace a modernizace výroby energií v areálu Teplárny Tábor a snížení produkce emisí, zejména emisí CO2 s vazbou na udržitelnou ekonomiku výroby. </w:t>
      </w:r>
    </w:p>
    <w:p w14:paraId="01091CD7" w14:textId="77777777" w:rsidR="00C70A24" w:rsidRPr="00F36467" w:rsidRDefault="00C70A24" w:rsidP="00C70A24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 xml:space="preserve">Jedná se zejména o zajištění sezónních nebo špičkových potřeb tepelného výkonu pro oblast CZT Tábor při zachování principu vysokoúčinné kombinované výroby elektřiny a tepla, dále o technická řešení zajišťující vysokou autonomii a bezpečnost dodávek energií (start ze tmy, ostrovní provoz) a celoroční výrobu energie ve formě páry, která bude v nezbytném množství vyráběna poblíž místa spotřeby a musí být zajištěna a zachována z důvodu potřeb pro technologické účely zákazníků. </w:t>
      </w:r>
    </w:p>
    <w:p w14:paraId="55A40AEB" w14:textId="77777777" w:rsidR="00C70A24" w:rsidRPr="00F36467" w:rsidRDefault="00C70A24" w:rsidP="009A778E">
      <w:pPr>
        <w:ind w:firstLine="360"/>
        <w:rPr>
          <w:rFonts w:ascii="Arial" w:hAnsi="Arial" w:cs="Arial"/>
          <w:sz w:val="22"/>
          <w:szCs w:val="22"/>
        </w:rPr>
      </w:pPr>
    </w:p>
    <w:p w14:paraId="1143B6A9" w14:textId="77777777" w:rsidR="001E2573" w:rsidRPr="00F36467" w:rsidRDefault="001E2573" w:rsidP="001E2573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lastRenderedPageBreak/>
        <w:t xml:space="preserve">Projekt „Plynofikace Teplárny Tábor“ zahrnuje vybudování plynovodní přípojky z vysokotlakého plynovodu regionálního distributora plynu a kompletní změnu technologie pro kombinovanou výrobu elektřiny a tepla.  Hlavním důvodem je zásadní změna způsobu provozu a ekologizace provozu teplárny, která významnou měrou sníží emisní zatížení města Tábor a jeho okolí. </w:t>
      </w:r>
    </w:p>
    <w:p w14:paraId="6DC335CD" w14:textId="77777777" w:rsidR="001E2573" w:rsidRPr="00F36467" w:rsidRDefault="001E2573" w:rsidP="001E2573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 xml:space="preserve">V areálu teplárny U cihelny v Táboře bude vybudován nový plynový vysoko-účinný výrobní zdroj tepla a elektřiny (technologie KVET) sestaveny z plynové kogenerační jednotky - PM7, </w:t>
      </w:r>
      <w:r w:rsidR="00BE5D49" w:rsidRPr="00F36467">
        <w:rPr>
          <w:rFonts w:ascii="Arial" w:hAnsi="Arial" w:cs="Arial"/>
          <w:sz w:val="22"/>
          <w:szCs w:val="22"/>
        </w:rPr>
        <w:t xml:space="preserve">(plynový motor) </w:t>
      </w:r>
      <w:r w:rsidRPr="00F36467">
        <w:rPr>
          <w:rFonts w:ascii="Arial" w:hAnsi="Arial" w:cs="Arial"/>
          <w:sz w:val="22"/>
          <w:szCs w:val="22"/>
        </w:rPr>
        <w:t>umístěné v</w:t>
      </w:r>
      <w:r w:rsidR="00BE5D49" w:rsidRPr="00F36467">
        <w:rPr>
          <w:rFonts w:ascii="Arial" w:hAnsi="Arial" w:cs="Arial"/>
          <w:sz w:val="22"/>
          <w:szCs w:val="22"/>
        </w:rPr>
        <w:t xml:space="preserve"> </w:t>
      </w:r>
      <w:r w:rsidRPr="00F36467">
        <w:rPr>
          <w:rFonts w:ascii="Arial" w:hAnsi="Arial" w:cs="Arial"/>
          <w:sz w:val="22"/>
          <w:szCs w:val="22"/>
        </w:rPr>
        <w:t xml:space="preserve">nové strojovně, o el. výkonu 11,5 </w:t>
      </w:r>
      <w:proofErr w:type="spellStart"/>
      <w:r w:rsidRPr="00F36467">
        <w:rPr>
          <w:rFonts w:ascii="Arial" w:hAnsi="Arial" w:cs="Arial"/>
          <w:sz w:val="22"/>
          <w:szCs w:val="22"/>
        </w:rPr>
        <w:t>MWe</w:t>
      </w:r>
      <w:proofErr w:type="spellEnd"/>
      <w:r w:rsidRPr="00F36467">
        <w:rPr>
          <w:rFonts w:ascii="Arial" w:hAnsi="Arial" w:cs="Arial"/>
          <w:sz w:val="22"/>
          <w:szCs w:val="22"/>
        </w:rPr>
        <w:t xml:space="preserve"> a tepelném výkonu cca 9 </w:t>
      </w:r>
      <w:proofErr w:type="spellStart"/>
      <w:r w:rsidRPr="00F36467">
        <w:rPr>
          <w:rFonts w:ascii="Arial" w:hAnsi="Arial" w:cs="Arial"/>
          <w:sz w:val="22"/>
          <w:szCs w:val="22"/>
        </w:rPr>
        <w:t>MWt</w:t>
      </w:r>
      <w:proofErr w:type="spellEnd"/>
      <w:r w:rsidRPr="00F36467">
        <w:rPr>
          <w:rFonts w:ascii="Arial" w:hAnsi="Arial" w:cs="Arial"/>
          <w:sz w:val="22"/>
          <w:szCs w:val="22"/>
        </w:rPr>
        <w:t xml:space="preserve"> se spalinami vyvedenými do spalinového kotle SK7 na výrobu horké vody (HRHWG – Heat </w:t>
      </w:r>
      <w:proofErr w:type="spellStart"/>
      <w:r w:rsidRPr="00F36467">
        <w:rPr>
          <w:rFonts w:ascii="Arial" w:hAnsi="Arial" w:cs="Arial"/>
          <w:sz w:val="22"/>
          <w:szCs w:val="22"/>
        </w:rPr>
        <w:t>Recovery</w:t>
      </w:r>
      <w:proofErr w:type="spellEnd"/>
      <w:r w:rsidRPr="00F36467">
        <w:rPr>
          <w:rFonts w:ascii="Arial" w:hAnsi="Arial" w:cs="Arial"/>
          <w:sz w:val="22"/>
          <w:szCs w:val="22"/>
        </w:rPr>
        <w:t xml:space="preserve"> Hot </w:t>
      </w:r>
      <w:proofErr w:type="spellStart"/>
      <w:r w:rsidRPr="00F36467">
        <w:rPr>
          <w:rFonts w:ascii="Arial" w:hAnsi="Arial" w:cs="Arial"/>
          <w:sz w:val="22"/>
          <w:szCs w:val="22"/>
        </w:rPr>
        <w:t>Water</w:t>
      </w:r>
      <w:proofErr w:type="spellEnd"/>
      <w:r w:rsidRPr="00F364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467">
        <w:rPr>
          <w:rFonts w:ascii="Arial" w:hAnsi="Arial" w:cs="Arial"/>
          <w:sz w:val="22"/>
          <w:szCs w:val="22"/>
        </w:rPr>
        <w:t>Generator</w:t>
      </w:r>
      <w:proofErr w:type="spellEnd"/>
      <w:r w:rsidRPr="00F36467">
        <w:rPr>
          <w:rFonts w:ascii="Arial" w:hAnsi="Arial" w:cs="Arial"/>
          <w:sz w:val="22"/>
          <w:szCs w:val="22"/>
        </w:rPr>
        <w:t>) splňující požadavky na technologii vysokoúčinné kombinované výroby elektřiny a tepla  (KVET)</w:t>
      </w:r>
      <w:r w:rsidR="00BE5D49" w:rsidRPr="00F36467">
        <w:rPr>
          <w:rFonts w:ascii="Arial" w:hAnsi="Arial" w:cs="Arial"/>
          <w:sz w:val="22"/>
          <w:szCs w:val="22"/>
        </w:rPr>
        <w:t xml:space="preserve"> a </w:t>
      </w:r>
      <w:r w:rsidRPr="00F36467">
        <w:rPr>
          <w:rFonts w:ascii="Arial" w:hAnsi="Arial" w:cs="Arial"/>
          <w:sz w:val="22"/>
          <w:szCs w:val="22"/>
        </w:rPr>
        <w:t xml:space="preserve">plynové kogenerační jednotky - PM8, umístěné jako </w:t>
      </w:r>
      <w:proofErr w:type="spellStart"/>
      <w:r w:rsidRPr="00F36467">
        <w:rPr>
          <w:rFonts w:ascii="Arial" w:hAnsi="Arial" w:cs="Arial"/>
          <w:sz w:val="22"/>
          <w:szCs w:val="22"/>
        </w:rPr>
        <w:t>balenka</w:t>
      </w:r>
      <w:proofErr w:type="spellEnd"/>
      <w:r w:rsidRPr="00F36467">
        <w:rPr>
          <w:rFonts w:ascii="Arial" w:hAnsi="Arial" w:cs="Arial"/>
          <w:sz w:val="22"/>
          <w:szCs w:val="22"/>
        </w:rPr>
        <w:t xml:space="preserve"> na volném prostranství, o el. výkonu 0,528 </w:t>
      </w:r>
      <w:proofErr w:type="spellStart"/>
      <w:r w:rsidRPr="00F36467">
        <w:rPr>
          <w:rFonts w:ascii="Arial" w:hAnsi="Arial" w:cs="Arial"/>
          <w:sz w:val="22"/>
          <w:szCs w:val="22"/>
        </w:rPr>
        <w:t>MWe</w:t>
      </w:r>
      <w:proofErr w:type="spellEnd"/>
      <w:r w:rsidRPr="00F36467">
        <w:rPr>
          <w:rFonts w:ascii="Arial" w:hAnsi="Arial" w:cs="Arial"/>
          <w:sz w:val="22"/>
          <w:szCs w:val="22"/>
        </w:rPr>
        <w:t xml:space="preserve"> a tepelném výkonu 0,64 </w:t>
      </w:r>
      <w:proofErr w:type="spellStart"/>
      <w:r w:rsidRPr="00F36467">
        <w:rPr>
          <w:rFonts w:ascii="Arial" w:hAnsi="Arial" w:cs="Arial"/>
          <w:sz w:val="22"/>
          <w:szCs w:val="22"/>
        </w:rPr>
        <w:t>MWt</w:t>
      </w:r>
      <w:proofErr w:type="spellEnd"/>
      <w:r w:rsidRPr="00F36467">
        <w:rPr>
          <w:rFonts w:ascii="Arial" w:hAnsi="Arial" w:cs="Arial"/>
          <w:sz w:val="22"/>
          <w:szCs w:val="22"/>
        </w:rPr>
        <w:t>.</w:t>
      </w:r>
    </w:p>
    <w:p w14:paraId="74F3F374" w14:textId="77777777" w:rsidR="001E2573" w:rsidRPr="00F36467" w:rsidRDefault="00BD1F6C" w:rsidP="001E2573">
      <w:pPr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 xml:space="preserve">Dále budou instalovány </w:t>
      </w:r>
      <w:r w:rsidR="001E2573" w:rsidRPr="00F36467">
        <w:rPr>
          <w:rFonts w:ascii="Arial" w:hAnsi="Arial" w:cs="Arial"/>
          <w:sz w:val="22"/>
          <w:szCs w:val="22"/>
        </w:rPr>
        <w:t>dv</w:t>
      </w:r>
      <w:r w:rsidRPr="00F36467">
        <w:rPr>
          <w:rFonts w:ascii="Arial" w:hAnsi="Arial" w:cs="Arial"/>
          <w:sz w:val="22"/>
          <w:szCs w:val="22"/>
        </w:rPr>
        <w:t>a</w:t>
      </w:r>
      <w:r w:rsidR="001E2573" w:rsidRPr="00F36467">
        <w:rPr>
          <w:rFonts w:ascii="Arial" w:hAnsi="Arial" w:cs="Arial"/>
          <w:sz w:val="22"/>
          <w:szCs w:val="22"/>
        </w:rPr>
        <w:t xml:space="preserve"> parní plynov</w:t>
      </w:r>
      <w:r w:rsidRPr="00F36467">
        <w:rPr>
          <w:rFonts w:ascii="Arial" w:hAnsi="Arial" w:cs="Arial"/>
          <w:sz w:val="22"/>
          <w:szCs w:val="22"/>
        </w:rPr>
        <w:t>é</w:t>
      </w:r>
      <w:r w:rsidR="001E2573" w:rsidRPr="00F36467">
        <w:rPr>
          <w:rFonts w:ascii="Arial" w:hAnsi="Arial" w:cs="Arial"/>
          <w:sz w:val="22"/>
          <w:szCs w:val="22"/>
        </w:rPr>
        <w:t xml:space="preserve"> kotl</w:t>
      </w:r>
      <w:r w:rsidRPr="00F36467">
        <w:rPr>
          <w:rFonts w:ascii="Arial" w:hAnsi="Arial" w:cs="Arial"/>
          <w:sz w:val="22"/>
          <w:szCs w:val="22"/>
        </w:rPr>
        <w:t>e</w:t>
      </w:r>
      <w:r w:rsidR="001E2573" w:rsidRPr="00F36467">
        <w:rPr>
          <w:rFonts w:ascii="Arial" w:hAnsi="Arial" w:cs="Arial"/>
          <w:sz w:val="22"/>
          <w:szCs w:val="22"/>
        </w:rPr>
        <w:t xml:space="preserve"> K10 a K11 (2x 1,3 </w:t>
      </w:r>
      <w:proofErr w:type="spellStart"/>
      <w:r w:rsidR="001E2573" w:rsidRPr="00F36467">
        <w:rPr>
          <w:rFonts w:ascii="Arial" w:hAnsi="Arial" w:cs="Arial"/>
          <w:sz w:val="22"/>
          <w:szCs w:val="22"/>
        </w:rPr>
        <w:t>MWt</w:t>
      </w:r>
      <w:proofErr w:type="spellEnd"/>
      <w:r w:rsidR="001E2573" w:rsidRPr="00F36467">
        <w:rPr>
          <w:rFonts w:ascii="Arial" w:hAnsi="Arial" w:cs="Arial"/>
          <w:sz w:val="22"/>
          <w:szCs w:val="22"/>
        </w:rPr>
        <w:t xml:space="preserve">), umístěné v nově zřízené plynové kotelně ve stávající budově CHÚV, pro výrobu technologické páry průmyslového komplexu TAPA a pro udržování ostatní technologie plynového zdroje KVET v nahřátém stavu pro účely rychlého uvedení do provozu v případě potřeby. </w:t>
      </w:r>
    </w:p>
    <w:p w14:paraId="4DCF9E41" w14:textId="77777777" w:rsidR="00C70A24" w:rsidRPr="00F36467" w:rsidRDefault="00C70A24" w:rsidP="009A778E">
      <w:pPr>
        <w:ind w:firstLine="360"/>
        <w:rPr>
          <w:rFonts w:ascii="Arial" w:hAnsi="Arial" w:cs="Arial"/>
          <w:sz w:val="22"/>
          <w:szCs w:val="22"/>
        </w:rPr>
      </w:pPr>
    </w:p>
    <w:p w14:paraId="30F6F9DB" w14:textId="77777777" w:rsidR="009A778E" w:rsidRPr="00F36467" w:rsidRDefault="009A778E" w:rsidP="009A778E">
      <w:pPr>
        <w:ind w:firstLine="360"/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>Součástí díla spojeného se zamýšlenou investicí jsou i doplňkové objekty kompletující celou stavbu a infrastrukturu areálu dotčenou výstavbou. Jde zejména o komunikace a zpevněné plochy, venkovní osvětlení, přeložky sítí a nové přípojky, případně související úpravy uzemnění, terénní a sadové úpravy a v poslední řadě i nutné drobné bourací práce ve stávajících dotčených objektech, související s propojovací instalací.</w:t>
      </w:r>
    </w:p>
    <w:p w14:paraId="51385633" w14:textId="77777777" w:rsidR="001E6561" w:rsidRPr="00F36467" w:rsidRDefault="001E6561" w:rsidP="009A778E">
      <w:pPr>
        <w:ind w:firstLine="360"/>
        <w:rPr>
          <w:rFonts w:ascii="Arial" w:hAnsi="Arial" w:cs="Arial"/>
          <w:sz w:val="22"/>
          <w:szCs w:val="22"/>
        </w:rPr>
      </w:pPr>
    </w:p>
    <w:p w14:paraId="794FC521" w14:textId="2F51F515" w:rsidR="001E6561" w:rsidRPr="00F36467" w:rsidRDefault="001E6561" w:rsidP="009A778E">
      <w:pPr>
        <w:ind w:firstLine="360"/>
        <w:rPr>
          <w:rFonts w:ascii="Arial" w:hAnsi="Arial" w:cs="Arial"/>
          <w:sz w:val="22"/>
          <w:szCs w:val="22"/>
        </w:rPr>
      </w:pPr>
      <w:r w:rsidRPr="00F36467">
        <w:rPr>
          <w:rFonts w:ascii="Arial" w:hAnsi="Arial" w:cs="Arial"/>
          <w:sz w:val="22"/>
          <w:szCs w:val="22"/>
        </w:rPr>
        <w:t>Technologie stávajícího hlavního výrobního bloku bude po dokončení projektu „Plynofikace Teplárny Tábor“ nahrazen</w:t>
      </w:r>
      <w:r w:rsidR="00E928E5">
        <w:rPr>
          <w:rFonts w:ascii="Arial" w:hAnsi="Arial" w:cs="Arial"/>
          <w:sz w:val="22"/>
          <w:szCs w:val="22"/>
        </w:rPr>
        <w:t>a</w:t>
      </w:r>
      <w:r w:rsidRPr="00F36467">
        <w:rPr>
          <w:rFonts w:ascii="Arial" w:hAnsi="Arial" w:cs="Arial"/>
          <w:sz w:val="22"/>
          <w:szCs w:val="22"/>
        </w:rPr>
        <w:t xml:space="preserve"> </w:t>
      </w:r>
      <w:r w:rsidR="00E928E5">
        <w:rPr>
          <w:rFonts w:ascii="Arial" w:hAnsi="Arial" w:cs="Arial"/>
          <w:sz w:val="22"/>
          <w:szCs w:val="22"/>
        </w:rPr>
        <w:t>výše</w:t>
      </w:r>
      <w:r w:rsidRPr="00F36467">
        <w:rPr>
          <w:rFonts w:ascii="Arial" w:hAnsi="Arial" w:cs="Arial"/>
          <w:sz w:val="22"/>
          <w:szCs w:val="22"/>
        </w:rPr>
        <w:t xml:space="preserve"> uvedeným novým zdrojem, stará technologie bude demontována, velká část stavebních objektů odstraněna.</w:t>
      </w:r>
    </w:p>
    <w:p w14:paraId="044A84B1" w14:textId="77777777" w:rsidR="001E6561" w:rsidRPr="00F36467" w:rsidRDefault="001E6561" w:rsidP="009A778E">
      <w:pPr>
        <w:ind w:firstLine="360"/>
        <w:rPr>
          <w:rFonts w:ascii="Arial" w:hAnsi="Arial" w:cs="Arial"/>
          <w:sz w:val="22"/>
          <w:szCs w:val="22"/>
        </w:rPr>
      </w:pPr>
    </w:p>
    <w:p w14:paraId="39D13DF6" w14:textId="77777777" w:rsidR="001E6561" w:rsidRPr="00BD1F6C" w:rsidRDefault="001E6561" w:rsidP="009A778E">
      <w:pPr>
        <w:ind w:firstLine="360"/>
        <w:rPr>
          <w:rFonts w:ascii="Arial" w:hAnsi="Arial" w:cs="Arial"/>
          <w:sz w:val="22"/>
          <w:szCs w:val="22"/>
          <w:highlight w:val="green"/>
        </w:rPr>
      </w:pPr>
    </w:p>
    <w:p w14:paraId="2B42E108" w14:textId="28E147BC" w:rsidR="002A1671" w:rsidRDefault="002A1671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6589B7A9" w14:textId="6F57A95B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1108F588" w14:textId="1FC0246C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2941F7B0" w14:textId="62C7D41B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2721005A" w14:textId="38174FCB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715CE314" w14:textId="13806949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4053C21A" w14:textId="684A3C34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02F49227" w14:textId="7B978DEC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002C99F1" w14:textId="4A1A58B0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6FC9433C" w14:textId="17254139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0B43D4E4" w14:textId="444AF69C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0AE398F7" w14:textId="586FEA7C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58837E12" w14:textId="47886F60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582592DC" w14:textId="347FEBB9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2A82DDF8" w14:textId="798A2AB0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44949999" w14:textId="13D55F92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7BC02779" w14:textId="15B73915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3115924D" w14:textId="239A6C3E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763738F2" w14:textId="3F90A57C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2B294C68" w14:textId="6A64FAC2" w:rsidR="00E67343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3EF4E188" w14:textId="77777777" w:rsidR="00E67343" w:rsidRPr="00BD1F6C" w:rsidRDefault="00E67343" w:rsidP="00AC1FDC">
      <w:pPr>
        <w:rPr>
          <w:rFonts w:ascii="Arial" w:hAnsi="Arial" w:cs="Arial"/>
          <w:sz w:val="22"/>
          <w:szCs w:val="22"/>
          <w:highlight w:val="green"/>
        </w:rPr>
      </w:pPr>
    </w:p>
    <w:p w14:paraId="599B76DD" w14:textId="77777777" w:rsidR="005A45B8" w:rsidRPr="00A71D24" w:rsidRDefault="005A45B8" w:rsidP="00840FB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</w:p>
    <w:p w14:paraId="3C2BEE07" w14:textId="77777777" w:rsidR="00F85F81" w:rsidRPr="00DD52AF" w:rsidRDefault="007E7F82" w:rsidP="00D85134">
      <w:pPr>
        <w:pStyle w:val="Nadpis1"/>
        <w:rPr>
          <w:rFonts w:ascii="Arial" w:hAnsi="Arial" w:cs="Arial"/>
          <w:snapToGrid w:val="0"/>
          <w:sz w:val="22"/>
          <w:szCs w:val="22"/>
        </w:rPr>
      </w:pPr>
      <w:bookmarkStart w:id="3" w:name="_Toc89763974"/>
      <w:r w:rsidRPr="00DD52AF">
        <w:rPr>
          <w:rFonts w:ascii="Arial" w:hAnsi="Arial" w:cs="Arial"/>
          <w:snapToGrid w:val="0"/>
          <w:sz w:val="22"/>
          <w:szCs w:val="22"/>
        </w:rPr>
        <w:lastRenderedPageBreak/>
        <w:t>Nebezpečné látky:</w:t>
      </w:r>
      <w:bookmarkEnd w:id="3"/>
      <w:r w:rsidRPr="00DD52AF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C57520A" w14:textId="77777777" w:rsidR="00125C88" w:rsidRDefault="00125C88" w:rsidP="00B70B98">
      <w:pPr>
        <w:rPr>
          <w:rFonts w:ascii="Arial" w:hAnsi="Arial" w:cs="Arial"/>
          <w:sz w:val="22"/>
          <w:szCs w:val="22"/>
          <w:u w:val="single"/>
        </w:rPr>
      </w:pPr>
    </w:p>
    <w:p w14:paraId="3CF33F1F" w14:textId="77777777" w:rsidR="00B70B98" w:rsidRDefault="00B70B98" w:rsidP="00B70B98">
      <w:pPr>
        <w:rPr>
          <w:rFonts w:ascii="Arial" w:hAnsi="Arial" w:cs="Arial"/>
          <w:sz w:val="22"/>
          <w:szCs w:val="22"/>
          <w:u w:val="single"/>
        </w:rPr>
      </w:pPr>
      <w:r w:rsidRPr="00A71D24">
        <w:rPr>
          <w:rFonts w:ascii="Arial" w:hAnsi="Arial" w:cs="Arial"/>
          <w:sz w:val="22"/>
          <w:szCs w:val="22"/>
          <w:u w:val="single"/>
        </w:rPr>
        <w:t>Zemní plyn</w:t>
      </w:r>
      <w:r w:rsidR="00FE7DFF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AC95AE8" w14:textId="77777777" w:rsidR="009369D7" w:rsidRDefault="009369D7" w:rsidP="00BC555A">
      <w:pPr>
        <w:pStyle w:val="PSGnormal"/>
        <w:rPr>
          <w:rFonts w:eastAsia="Times New Roman"/>
          <w:sz w:val="24"/>
          <w:szCs w:val="24"/>
          <w:lang w:eastAsia="cs-CZ"/>
        </w:rPr>
      </w:pPr>
    </w:p>
    <w:tbl>
      <w:tblPr>
        <w:tblW w:w="5954" w:type="dxa"/>
        <w:tblInd w:w="19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134"/>
        <w:gridCol w:w="1134"/>
      </w:tblGrid>
      <w:tr w:rsidR="009369D7" w:rsidRPr="000062E8" w14:paraId="0927F860" w14:textId="77777777" w:rsidTr="00FF1BF5">
        <w:trPr>
          <w:trHeight w:val="300"/>
          <w:tblHeader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bottom"/>
          </w:tcPr>
          <w:p w14:paraId="79B15D87" w14:textId="77777777" w:rsidR="009369D7" w:rsidRPr="00242EB2" w:rsidRDefault="009369D7" w:rsidP="00FF1BF5">
            <w:pPr>
              <w:rPr>
                <w:rFonts w:ascii="Arial" w:hAnsi="Arial" w:cs="Arial"/>
                <w:b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/>
                <w:bCs/>
                <w:kern w:val="32"/>
                <w:sz w:val="22"/>
                <w:szCs w:val="22"/>
              </w:rPr>
              <w:t xml:space="preserve">Název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bottom"/>
          </w:tcPr>
          <w:p w14:paraId="245E0FC9" w14:textId="77777777" w:rsidR="009369D7" w:rsidRPr="00242EB2" w:rsidRDefault="009369D7" w:rsidP="00FF1BF5">
            <w:pPr>
              <w:rPr>
                <w:rFonts w:ascii="Arial" w:hAnsi="Arial" w:cs="Arial"/>
                <w:b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/>
                <w:bCs/>
                <w:kern w:val="32"/>
                <w:sz w:val="22"/>
                <w:szCs w:val="22"/>
              </w:rPr>
              <w:t>Jednotka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bottom"/>
          </w:tcPr>
          <w:p w14:paraId="479062B8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/>
                <w:bCs/>
                <w:kern w:val="32"/>
                <w:sz w:val="22"/>
                <w:szCs w:val="22"/>
              </w:rPr>
              <w:t>Množství</w:t>
            </w:r>
          </w:p>
        </w:tc>
      </w:tr>
      <w:tr w:rsidR="009369D7" w:rsidRPr="000062E8" w14:paraId="58117D17" w14:textId="77777777" w:rsidTr="00FF1BF5">
        <w:trPr>
          <w:trHeight w:val="315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D7031F2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Metan (CH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4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38FE29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97B3E4B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96,899</w:t>
            </w:r>
          </w:p>
        </w:tc>
      </w:tr>
      <w:tr w:rsidR="009369D7" w:rsidRPr="000062E8" w14:paraId="4C622D19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1F8BDE3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Etan (C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2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H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6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E9981D6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216B673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1,425</w:t>
            </w:r>
          </w:p>
        </w:tc>
      </w:tr>
      <w:tr w:rsidR="009369D7" w:rsidRPr="000062E8" w14:paraId="51619367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D68F152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Propan (C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3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H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8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DFEBD70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B66C32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0,445</w:t>
            </w:r>
          </w:p>
        </w:tc>
      </w:tr>
      <w:tr w:rsidR="009369D7" w:rsidRPr="000062E8" w14:paraId="3723CF90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60BD12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proofErr w:type="spellStart"/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iso</w:t>
            </w:r>
            <w:proofErr w:type="spellEnd"/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-Butan (C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4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H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10i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5422F89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7266600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0,066</w:t>
            </w:r>
          </w:p>
        </w:tc>
      </w:tr>
      <w:tr w:rsidR="009369D7" w:rsidRPr="000062E8" w14:paraId="41BE628B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3DE9EAD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n-Butan (C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4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H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10n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E7A4B1C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4A0392D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0,067</w:t>
            </w:r>
          </w:p>
        </w:tc>
      </w:tr>
      <w:tr w:rsidR="009369D7" w:rsidRPr="000062E8" w14:paraId="7CCF670C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FD73740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proofErr w:type="spellStart"/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iso</w:t>
            </w:r>
            <w:proofErr w:type="spellEnd"/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-Pentan (C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5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H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12i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E6F7A67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5B78753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0,015</w:t>
            </w:r>
          </w:p>
        </w:tc>
      </w:tr>
      <w:tr w:rsidR="009369D7" w:rsidRPr="000062E8" w14:paraId="0B3C0DE3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B126C7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n-Pentan (C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5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H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12n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6297E08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D4B54C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0,010</w:t>
            </w:r>
          </w:p>
        </w:tc>
      </w:tr>
      <w:tr w:rsidR="009369D7" w:rsidRPr="000062E8" w14:paraId="14FC9D9A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ED78D0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C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6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64071A5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54959E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0,002</w:t>
            </w:r>
          </w:p>
        </w:tc>
      </w:tr>
      <w:tr w:rsidR="009369D7" w:rsidRPr="000062E8" w14:paraId="1B32BD1B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36D032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CO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3DDF14B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47EAFFF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0,183</w:t>
            </w:r>
          </w:p>
        </w:tc>
      </w:tr>
      <w:tr w:rsidR="009369D7" w:rsidRPr="000062E8" w14:paraId="2B91937F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48D64C4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N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F5F7045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[mol%]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B62E254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0,811</w:t>
            </w:r>
          </w:p>
        </w:tc>
      </w:tr>
      <w:tr w:rsidR="009369D7" w:rsidRPr="000062E8" w14:paraId="6A578302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AD446F5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celková síra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CB2D3FD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[mg/m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perscript"/>
              </w:rPr>
              <w:t>3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37B401D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&lt;1</w:t>
            </w:r>
          </w:p>
        </w:tc>
      </w:tr>
      <w:tr w:rsidR="009369D7" w:rsidRPr="000062E8" w14:paraId="5C3812FD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A49C1D6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spalné teplo (podle měsíčního předávacího protokolu)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9E0DFA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[kWh/m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perscript"/>
              </w:rPr>
              <w:t>3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5C8B047D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10,612</w:t>
            </w:r>
          </w:p>
        </w:tc>
      </w:tr>
      <w:tr w:rsidR="009369D7" w:rsidRPr="000062E8" w14:paraId="1B7CD9CA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E3D5D1B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výhřevnost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9D5E9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[kWh/m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perscript"/>
              </w:rPr>
              <w:t>3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002449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9,561</w:t>
            </w:r>
          </w:p>
        </w:tc>
      </w:tr>
      <w:tr w:rsidR="009369D7" w:rsidRPr="000062E8" w14:paraId="53E98A4C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FBBE8FC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 xml:space="preserve">hustota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6E5D3C8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[kg/m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perscript"/>
              </w:rPr>
              <w:t>3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9FA5707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0,703</w:t>
            </w:r>
          </w:p>
        </w:tc>
      </w:tr>
      <w:tr w:rsidR="009369D7" w:rsidRPr="000062E8" w14:paraId="37097A9E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16B6EE2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proofErr w:type="spellStart"/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Wobbeho</w:t>
            </w:r>
            <w:proofErr w:type="spellEnd"/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 xml:space="preserve"> index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189B5CF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[kWh/m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  <w:vertAlign w:val="superscript"/>
              </w:rPr>
              <w:t>3</w:t>
            </w: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B109AA5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14,01</w:t>
            </w:r>
          </w:p>
        </w:tc>
      </w:tr>
      <w:tr w:rsidR="009369D7" w:rsidRPr="000062E8" w14:paraId="6550BC00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B1CE9A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 xml:space="preserve">rosný bod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4F9D33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[°C]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24E6A4D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-16</w:t>
            </w:r>
          </w:p>
        </w:tc>
      </w:tr>
      <w:tr w:rsidR="009369D7" w:rsidRPr="000062E8" w14:paraId="13412D9D" w14:textId="77777777" w:rsidTr="00FF1BF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5493665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rosný bod při 3,92MPa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4B8BE32" w14:textId="77777777" w:rsidR="009369D7" w:rsidRPr="00242EB2" w:rsidRDefault="009369D7" w:rsidP="00FF1BF5">
            <w:pPr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[°C]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E656784" w14:textId="77777777" w:rsidR="009369D7" w:rsidRPr="00242EB2" w:rsidRDefault="009369D7" w:rsidP="00FF1BF5">
            <w:pPr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242EB2">
              <w:rPr>
                <w:rFonts w:ascii="Arial" w:hAnsi="Arial" w:cs="Arial"/>
                <w:bCs/>
                <w:kern w:val="32"/>
                <w:sz w:val="22"/>
                <w:szCs w:val="22"/>
              </w:rPr>
              <w:t>-18</w:t>
            </w:r>
          </w:p>
        </w:tc>
      </w:tr>
    </w:tbl>
    <w:p w14:paraId="467FA0D9" w14:textId="77777777" w:rsidR="009369D7" w:rsidRDefault="009369D7" w:rsidP="009369D7">
      <w:pPr>
        <w:spacing w:line="360" w:lineRule="auto"/>
        <w:ind w:firstLine="568"/>
        <w:rPr>
          <w:rFonts w:cs="Arial"/>
          <w:bCs/>
          <w:kern w:val="32"/>
          <w:szCs w:val="22"/>
        </w:rPr>
      </w:pPr>
    </w:p>
    <w:p w14:paraId="294A833E" w14:textId="77777777" w:rsidR="009369D7" w:rsidRPr="009369D7" w:rsidRDefault="009369D7" w:rsidP="009369D7">
      <w:pPr>
        <w:spacing w:line="360" w:lineRule="auto"/>
        <w:ind w:firstLine="568"/>
        <w:rPr>
          <w:rFonts w:ascii="Arial" w:hAnsi="Arial" w:cs="Arial"/>
          <w:bCs/>
          <w:kern w:val="32"/>
          <w:sz w:val="22"/>
          <w:szCs w:val="22"/>
        </w:rPr>
      </w:pPr>
      <w:r w:rsidRPr="009369D7">
        <w:rPr>
          <w:rFonts w:ascii="Arial" w:hAnsi="Arial" w:cs="Arial"/>
          <w:bCs/>
          <w:kern w:val="32"/>
          <w:sz w:val="22"/>
          <w:szCs w:val="22"/>
        </w:rPr>
        <w:t>Výše uvedená výhřevnost je v přepočtu Q= 48,961 MJ/kg nebo 36,310 MJ/Nm</w:t>
      </w:r>
      <w:r w:rsidRPr="009369D7">
        <w:rPr>
          <w:rFonts w:ascii="Arial" w:hAnsi="Arial" w:cs="Arial"/>
          <w:bCs/>
          <w:kern w:val="32"/>
          <w:sz w:val="22"/>
          <w:szCs w:val="22"/>
          <w:vertAlign w:val="superscript"/>
        </w:rPr>
        <w:t>3</w:t>
      </w:r>
      <w:r w:rsidRPr="009369D7">
        <w:rPr>
          <w:rFonts w:ascii="Arial" w:hAnsi="Arial" w:cs="Arial"/>
          <w:bCs/>
          <w:kern w:val="32"/>
          <w:sz w:val="22"/>
          <w:szCs w:val="22"/>
        </w:rPr>
        <w:t xml:space="preserve"> </w:t>
      </w:r>
    </w:p>
    <w:p w14:paraId="188B3155" w14:textId="77777777" w:rsidR="00BC555A" w:rsidRPr="00BC555A" w:rsidRDefault="00BC555A" w:rsidP="00BC555A">
      <w:pPr>
        <w:rPr>
          <w:rFonts w:ascii="Arial" w:hAnsi="Arial" w:cs="Arial"/>
          <w:sz w:val="22"/>
          <w:szCs w:val="22"/>
        </w:rPr>
      </w:pPr>
      <w:r w:rsidRPr="00BC555A">
        <w:rPr>
          <w:rFonts w:ascii="Arial" w:hAnsi="Arial" w:cs="Arial"/>
          <w:sz w:val="22"/>
          <w:szCs w:val="22"/>
        </w:rPr>
        <w:t xml:space="preserve">Obsah vyšších </w:t>
      </w:r>
      <w:proofErr w:type="gramStart"/>
      <w:r w:rsidRPr="00BC555A">
        <w:rPr>
          <w:rFonts w:ascii="Arial" w:hAnsi="Arial" w:cs="Arial"/>
          <w:sz w:val="22"/>
          <w:szCs w:val="22"/>
        </w:rPr>
        <w:t>uhlovodíků</w:t>
      </w:r>
      <w:proofErr w:type="gramEnd"/>
      <w:r w:rsidRPr="00BC555A">
        <w:rPr>
          <w:rFonts w:ascii="Arial" w:hAnsi="Arial" w:cs="Arial"/>
          <w:sz w:val="22"/>
          <w:szCs w:val="22"/>
        </w:rPr>
        <w:t xml:space="preserve"> než etan může dosáhnout hodnoty až 5% sumárně, maximálně však 1% za každý druh.</w:t>
      </w:r>
    </w:p>
    <w:p w14:paraId="2EF03EA1" w14:textId="77777777" w:rsidR="00BC555A" w:rsidRPr="00BC555A" w:rsidRDefault="00BC555A" w:rsidP="00BC555A">
      <w:pPr>
        <w:rPr>
          <w:rFonts w:ascii="Arial" w:hAnsi="Arial" w:cs="Arial"/>
          <w:sz w:val="22"/>
          <w:szCs w:val="22"/>
        </w:rPr>
      </w:pPr>
      <w:r w:rsidRPr="00BC555A">
        <w:rPr>
          <w:rFonts w:ascii="Arial" w:hAnsi="Arial" w:cs="Arial"/>
          <w:sz w:val="22"/>
          <w:szCs w:val="22"/>
        </w:rPr>
        <w:t xml:space="preserve">Skupina </w:t>
      </w:r>
      <w:proofErr w:type="gramStart"/>
      <w:r w:rsidRPr="00BC555A">
        <w:rPr>
          <w:rFonts w:ascii="Arial" w:hAnsi="Arial" w:cs="Arial"/>
          <w:sz w:val="22"/>
          <w:szCs w:val="22"/>
        </w:rPr>
        <w:t>výbušnosti :</w:t>
      </w:r>
      <w:proofErr w:type="gramEnd"/>
      <w:r w:rsidRPr="00BC555A">
        <w:rPr>
          <w:rFonts w:ascii="Arial" w:hAnsi="Arial" w:cs="Arial"/>
          <w:sz w:val="22"/>
          <w:szCs w:val="22"/>
        </w:rPr>
        <w:t xml:space="preserve"> </w:t>
      </w:r>
      <w:r w:rsidRPr="00BC555A">
        <w:rPr>
          <w:rFonts w:ascii="Arial" w:hAnsi="Arial" w:cs="Arial"/>
          <w:sz w:val="22"/>
          <w:szCs w:val="22"/>
        </w:rPr>
        <w:tab/>
      </w:r>
      <w:r w:rsidRPr="00BC555A">
        <w:rPr>
          <w:rFonts w:ascii="Arial" w:hAnsi="Arial" w:cs="Arial"/>
          <w:sz w:val="22"/>
          <w:szCs w:val="22"/>
        </w:rPr>
        <w:tab/>
      </w:r>
      <w:r w:rsidR="00E57FBE">
        <w:rPr>
          <w:rFonts w:ascii="Arial" w:hAnsi="Arial" w:cs="Arial"/>
          <w:sz w:val="22"/>
          <w:szCs w:val="22"/>
        </w:rPr>
        <w:tab/>
      </w:r>
      <w:r w:rsidRPr="00BC555A">
        <w:rPr>
          <w:rFonts w:ascii="Arial" w:hAnsi="Arial" w:cs="Arial"/>
          <w:sz w:val="22"/>
          <w:szCs w:val="22"/>
        </w:rPr>
        <w:t>II. A</w:t>
      </w:r>
    </w:p>
    <w:p w14:paraId="519F7B88" w14:textId="77777777" w:rsidR="00BC555A" w:rsidRPr="00BC555A" w:rsidRDefault="00BC555A" w:rsidP="00BC555A">
      <w:pPr>
        <w:rPr>
          <w:rFonts w:ascii="Arial" w:hAnsi="Arial" w:cs="Arial"/>
          <w:sz w:val="22"/>
          <w:szCs w:val="22"/>
        </w:rPr>
      </w:pPr>
      <w:r w:rsidRPr="00BC555A">
        <w:rPr>
          <w:rFonts w:ascii="Arial" w:hAnsi="Arial" w:cs="Arial"/>
          <w:sz w:val="22"/>
          <w:szCs w:val="22"/>
        </w:rPr>
        <w:t xml:space="preserve">Teplotní </w:t>
      </w:r>
      <w:proofErr w:type="gramStart"/>
      <w:r w:rsidRPr="00BC555A">
        <w:rPr>
          <w:rFonts w:ascii="Arial" w:hAnsi="Arial" w:cs="Arial"/>
          <w:sz w:val="22"/>
          <w:szCs w:val="22"/>
        </w:rPr>
        <w:t>třída :</w:t>
      </w:r>
      <w:proofErr w:type="gramEnd"/>
      <w:r w:rsidRPr="00BC555A">
        <w:rPr>
          <w:rFonts w:ascii="Arial" w:hAnsi="Arial" w:cs="Arial"/>
          <w:sz w:val="22"/>
          <w:szCs w:val="22"/>
        </w:rPr>
        <w:tab/>
      </w:r>
      <w:r w:rsidRPr="00BC555A">
        <w:rPr>
          <w:rFonts w:ascii="Arial" w:hAnsi="Arial" w:cs="Arial"/>
          <w:sz w:val="22"/>
          <w:szCs w:val="22"/>
        </w:rPr>
        <w:tab/>
      </w:r>
      <w:r w:rsidR="00E57FBE">
        <w:rPr>
          <w:rFonts w:ascii="Arial" w:hAnsi="Arial" w:cs="Arial"/>
          <w:sz w:val="22"/>
          <w:szCs w:val="22"/>
        </w:rPr>
        <w:tab/>
      </w:r>
      <w:r w:rsidRPr="00BC555A">
        <w:rPr>
          <w:rFonts w:ascii="Arial" w:hAnsi="Arial" w:cs="Arial"/>
          <w:sz w:val="22"/>
          <w:szCs w:val="22"/>
        </w:rPr>
        <w:t>T1</w:t>
      </w:r>
    </w:p>
    <w:p w14:paraId="6E52F076" w14:textId="77777777" w:rsidR="00BC555A" w:rsidRPr="00BC555A" w:rsidRDefault="00BC555A" w:rsidP="00BC555A">
      <w:pPr>
        <w:rPr>
          <w:rFonts w:ascii="Arial" w:hAnsi="Arial" w:cs="Arial"/>
          <w:sz w:val="22"/>
          <w:szCs w:val="22"/>
        </w:rPr>
      </w:pPr>
      <w:r w:rsidRPr="00BC555A">
        <w:rPr>
          <w:rFonts w:ascii="Arial" w:hAnsi="Arial" w:cs="Arial"/>
          <w:sz w:val="22"/>
          <w:szCs w:val="22"/>
        </w:rPr>
        <w:t xml:space="preserve">Teplota </w:t>
      </w:r>
      <w:proofErr w:type="gramStart"/>
      <w:r w:rsidRPr="00BC555A">
        <w:rPr>
          <w:rFonts w:ascii="Arial" w:hAnsi="Arial" w:cs="Arial"/>
          <w:sz w:val="22"/>
          <w:szCs w:val="22"/>
        </w:rPr>
        <w:t>vznícení :</w:t>
      </w:r>
      <w:proofErr w:type="gramEnd"/>
      <w:r w:rsidRPr="00BC555A">
        <w:rPr>
          <w:rFonts w:ascii="Arial" w:hAnsi="Arial" w:cs="Arial"/>
          <w:sz w:val="22"/>
          <w:szCs w:val="22"/>
        </w:rPr>
        <w:t xml:space="preserve"> </w:t>
      </w:r>
      <w:r w:rsidRPr="00BC555A">
        <w:rPr>
          <w:rFonts w:ascii="Arial" w:hAnsi="Arial" w:cs="Arial"/>
          <w:sz w:val="22"/>
          <w:szCs w:val="22"/>
        </w:rPr>
        <w:tab/>
      </w:r>
      <w:r w:rsidRPr="00BC555A">
        <w:rPr>
          <w:rFonts w:ascii="Arial" w:hAnsi="Arial" w:cs="Arial"/>
          <w:sz w:val="22"/>
          <w:szCs w:val="22"/>
        </w:rPr>
        <w:tab/>
      </w:r>
      <w:r w:rsidR="00E57FBE"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530 ﾰC"/>
        </w:smartTagPr>
        <w:r w:rsidRPr="00BC555A">
          <w:rPr>
            <w:rFonts w:ascii="Arial" w:hAnsi="Arial" w:cs="Arial"/>
            <w:sz w:val="22"/>
            <w:szCs w:val="22"/>
          </w:rPr>
          <w:t>530 °C</w:t>
        </w:r>
      </w:smartTag>
      <w:r w:rsidRPr="00BC555A">
        <w:rPr>
          <w:rFonts w:ascii="Arial" w:hAnsi="Arial" w:cs="Arial"/>
          <w:sz w:val="22"/>
          <w:szCs w:val="22"/>
        </w:rPr>
        <w:t xml:space="preserve"> (čistý CH4)</w:t>
      </w:r>
    </w:p>
    <w:p w14:paraId="7EDFD9D2" w14:textId="77777777" w:rsidR="00BC555A" w:rsidRPr="00BC555A" w:rsidRDefault="00BC555A" w:rsidP="00BC555A">
      <w:pPr>
        <w:rPr>
          <w:rFonts w:ascii="Arial" w:hAnsi="Arial" w:cs="Arial"/>
          <w:sz w:val="22"/>
          <w:szCs w:val="22"/>
        </w:rPr>
      </w:pPr>
      <w:r w:rsidRPr="00BC555A">
        <w:rPr>
          <w:rFonts w:ascii="Arial" w:hAnsi="Arial" w:cs="Arial"/>
          <w:sz w:val="22"/>
          <w:szCs w:val="22"/>
        </w:rPr>
        <w:t xml:space="preserve">Mez </w:t>
      </w:r>
      <w:proofErr w:type="gramStart"/>
      <w:r w:rsidRPr="00BC555A">
        <w:rPr>
          <w:rFonts w:ascii="Arial" w:hAnsi="Arial" w:cs="Arial"/>
          <w:sz w:val="22"/>
          <w:szCs w:val="22"/>
        </w:rPr>
        <w:t>výbušnosti  -</w:t>
      </w:r>
      <w:proofErr w:type="gramEnd"/>
      <w:r w:rsidRPr="00BC555A">
        <w:rPr>
          <w:rFonts w:ascii="Arial" w:hAnsi="Arial" w:cs="Arial"/>
          <w:sz w:val="22"/>
          <w:szCs w:val="22"/>
        </w:rPr>
        <w:t xml:space="preserve"> dolní LEL:</w:t>
      </w:r>
      <w:r w:rsidRPr="00BC555A">
        <w:rPr>
          <w:rFonts w:ascii="Arial" w:hAnsi="Arial" w:cs="Arial"/>
          <w:sz w:val="22"/>
          <w:szCs w:val="22"/>
        </w:rPr>
        <w:tab/>
      </w:r>
      <w:r w:rsidRPr="00BC555A">
        <w:rPr>
          <w:rFonts w:ascii="Arial" w:hAnsi="Arial" w:cs="Arial"/>
          <w:sz w:val="22"/>
          <w:szCs w:val="22"/>
        </w:rPr>
        <w:tab/>
        <w:t xml:space="preserve">5 % </w:t>
      </w:r>
      <w:proofErr w:type="spellStart"/>
      <w:r w:rsidRPr="00BC555A">
        <w:rPr>
          <w:rFonts w:ascii="Arial" w:hAnsi="Arial" w:cs="Arial"/>
          <w:sz w:val="22"/>
          <w:szCs w:val="22"/>
        </w:rPr>
        <w:t>obj</w:t>
      </w:r>
      <w:proofErr w:type="spellEnd"/>
      <w:r w:rsidRPr="00BC555A">
        <w:rPr>
          <w:rFonts w:ascii="Arial" w:hAnsi="Arial" w:cs="Arial"/>
          <w:sz w:val="22"/>
          <w:szCs w:val="22"/>
        </w:rPr>
        <w:t>.</w:t>
      </w:r>
    </w:p>
    <w:p w14:paraId="6CB45056" w14:textId="77777777" w:rsidR="00BC555A" w:rsidRPr="00BC555A" w:rsidRDefault="006F7A67" w:rsidP="00BC555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  <w:t xml:space="preserve">    -</w:t>
      </w:r>
      <w:r w:rsidR="00BC555A" w:rsidRPr="00BC555A">
        <w:rPr>
          <w:rFonts w:ascii="Arial" w:hAnsi="Arial" w:cs="Arial"/>
          <w:sz w:val="22"/>
          <w:szCs w:val="22"/>
        </w:rPr>
        <w:t xml:space="preserve"> horní UEL:</w:t>
      </w:r>
      <w:r w:rsidR="00BC555A" w:rsidRPr="00BC555A">
        <w:rPr>
          <w:rFonts w:ascii="Arial" w:hAnsi="Arial" w:cs="Arial"/>
          <w:sz w:val="22"/>
          <w:szCs w:val="22"/>
        </w:rPr>
        <w:tab/>
        <w:t xml:space="preserve">13 % </w:t>
      </w:r>
      <w:proofErr w:type="spellStart"/>
      <w:r w:rsidR="00BC555A" w:rsidRPr="00BC555A">
        <w:rPr>
          <w:rFonts w:ascii="Arial" w:hAnsi="Arial" w:cs="Arial"/>
          <w:sz w:val="22"/>
          <w:szCs w:val="22"/>
        </w:rPr>
        <w:t>obj</w:t>
      </w:r>
      <w:proofErr w:type="spellEnd"/>
      <w:r w:rsidR="00BC555A" w:rsidRPr="00BC555A">
        <w:rPr>
          <w:rFonts w:ascii="Arial" w:hAnsi="Arial" w:cs="Arial"/>
          <w:sz w:val="22"/>
          <w:szCs w:val="22"/>
        </w:rPr>
        <w:t>.</w:t>
      </w:r>
    </w:p>
    <w:p w14:paraId="5C7AE79B" w14:textId="77777777" w:rsidR="00BC555A" w:rsidRPr="00BC555A" w:rsidRDefault="00BC555A" w:rsidP="00BC555A">
      <w:pPr>
        <w:rPr>
          <w:rFonts w:ascii="Arial" w:hAnsi="Arial" w:cs="Arial"/>
          <w:sz w:val="22"/>
          <w:szCs w:val="22"/>
        </w:rPr>
      </w:pPr>
      <w:r w:rsidRPr="00BC555A">
        <w:rPr>
          <w:rFonts w:ascii="Arial" w:hAnsi="Arial" w:cs="Arial"/>
          <w:sz w:val="22"/>
          <w:szCs w:val="22"/>
        </w:rPr>
        <w:t xml:space="preserve">Bod </w:t>
      </w:r>
      <w:proofErr w:type="gramStart"/>
      <w:r w:rsidRPr="00BC555A">
        <w:rPr>
          <w:rFonts w:ascii="Arial" w:hAnsi="Arial" w:cs="Arial"/>
          <w:sz w:val="22"/>
          <w:szCs w:val="22"/>
        </w:rPr>
        <w:t>varu :</w:t>
      </w:r>
      <w:proofErr w:type="gramEnd"/>
      <w:r w:rsidRPr="00BC555A">
        <w:rPr>
          <w:rFonts w:ascii="Arial" w:hAnsi="Arial" w:cs="Arial"/>
          <w:sz w:val="22"/>
          <w:szCs w:val="22"/>
        </w:rPr>
        <w:t xml:space="preserve"> </w:t>
      </w:r>
      <w:r w:rsidRPr="00BC555A">
        <w:rPr>
          <w:rFonts w:ascii="Arial" w:hAnsi="Arial" w:cs="Arial"/>
          <w:sz w:val="22"/>
          <w:szCs w:val="22"/>
        </w:rPr>
        <w:tab/>
      </w:r>
      <w:r w:rsidRPr="00BC555A">
        <w:rPr>
          <w:rFonts w:ascii="Arial" w:hAnsi="Arial" w:cs="Arial"/>
          <w:sz w:val="22"/>
          <w:szCs w:val="22"/>
        </w:rPr>
        <w:tab/>
      </w:r>
      <w:r w:rsidRPr="00BC555A">
        <w:rPr>
          <w:rFonts w:ascii="Arial" w:hAnsi="Arial" w:cs="Arial"/>
          <w:sz w:val="22"/>
          <w:szCs w:val="22"/>
        </w:rPr>
        <w:tab/>
      </w:r>
      <w:r w:rsidRPr="00BC555A"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-161,5 ﾰC"/>
        </w:smartTagPr>
        <w:r w:rsidRPr="00BC555A">
          <w:rPr>
            <w:rFonts w:ascii="Arial" w:hAnsi="Arial" w:cs="Arial"/>
            <w:sz w:val="22"/>
            <w:szCs w:val="22"/>
          </w:rPr>
          <w:t>-161,5 °C</w:t>
        </w:r>
      </w:smartTag>
      <w:r w:rsidRPr="00BC555A">
        <w:rPr>
          <w:rFonts w:ascii="Arial" w:hAnsi="Arial" w:cs="Arial"/>
          <w:sz w:val="22"/>
          <w:szCs w:val="22"/>
        </w:rPr>
        <w:t xml:space="preserve"> p</w:t>
      </w:r>
      <w:r w:rsidR="006F7A67">
        <w:rPr>
          <w:rFonts w:ascii="Arial" w:hAnsi="Arial" w:cs="Arial"/>
          <w:sz w:val="22"/>
          <w:szCs w:val="22"/>
        </w:rPr>
        <w:t>ř</w:t>
      </w:r>
      <w:r w:rsidRPr="00BC555A">
        <w:rPr>
          <w:rFonts w:ascii="Arial" w:hAnsi="Arial" w:cs="Arial"/>
          <w:sz w:val="22"/>
          <w:szCs w:val="22"/>
        </w:rPr>
        <w:t xml:space="preserve">i </w:t>
      </w:r>
      <w:proofErr w:type="spellStart"/>
      <w:r w:rsidRPr="00BC555A">
        <w:rPr>
          <w:rFonts w:ascii="Arial" w:hAnsi="Arial" w:cs="Arial"/>
          <w:sz w:val="22"/>
          <w:szCs w:val="22"/>
        </w:rPr>
        <w:t>atm</w:t>
      </w:r>
      <w:proofErr w:type="spellEnd"/>
      <w:r w:rsidRPr="00BC555A">
        <w:rPr>
          <w:rFonts w:ascii="Arial" w:hAnsi="Arial" w:cs="Arial"/>
          <w:sz w:val="22"/>
          <w:szCs w:val="22"/>
        </w:rPr>
        <w:t>. tlaku</w:t>
      </w:r>
    </w:p>
    <w:p w14:paraId="72140297" w14:textId="77777777" w:rsidR="00BC555A" w:rsidRPr="00BC555A" w:rsidRDefault="00BC555A" w:rsidP="00BC555A">
      <w:pPr>
        <w:rPr>
          <w:rFonts w:ascii="Arial" w:hAnsi="Arial" w:cs="Arial"/>
          <w:sz w:val="22"/>
          <w:szCs w:val="22"/>
        </w:rPr>
      </w:pPr>
    </w:p>
    <w:p w14:paraId="04B46088" w14:textId="77777777" w:rsidR="00BC555A" w:rsidRDefault="00BC555A" w:rsidP="00BC555A">
      <w:pPr>
        <w:rPr>
          <w:rFonts w:ascii="Arial" w:hAnsi="Arial" w:cs="Arial"/>
          <w:sz w:val="22"/>
          <w:szCs w:val="22"/>
          <w:u w:val="single"/>
        </w:rPr>
      </w:pPr>
      <w:r w:rsidRPr="00E57FBE">
        <w:rPr>
          <w:rFonts w:ascii="Arial" w:hAnsi="Arial" w:cs="Arial"/>
          <w:sz w:val="22"/>
          <w:szCs w:val="22"/>
          <w:u w:val="single"/>
        </w:rPr>
        <w:t xml:space="preserve">Základní pracovní </w:t>
      </w:r>
      <w:proofErr w:type="gramStart"/>
      <w:r w:rsidRPr="00E57FBE">
        <w:rPr>
          <w:rFonts w:ascii="Arial" w:hAnsi="Arial" w:cs="Arial"/>
          <w:sz w:val="22"/>
          <w:szCs w:val="22"/>
          <w:u w:val="single"/>
        </w:rPr>
        <w:t>parametry :</w:t>
      </w:r>
      <w:proofErr w:type="gramEnd"/>
    </w:p>
    <w:p w14:paraId="16E7F6AF" w14:textId="77777777" w:rsidR="00F102C5" w:rsidRPr="00E57FBE" w:rsidRDefault="00F102C5" w:rsidP="00BC555A">
      <w:pPr>
        <w:rPr>
          <w:rFonts w:ascii="Arial" w:hAnsi="Arial" w:cs="Arial"/>
          <w:sz w:val="22"/>
          <w:szCs w:val="22"/>
          <w:u w:val="single"/>
        </w:rPr>
      </w:pPr>
    </w:p>
    <w:p w14:paraId="5BEF50AB" w14:textId="77777777" w:rsidR="005D4FFC" w:rsidRPr="007A786D" w:rsidRDefault="005D4FFC" w:rsidP="005D4FFC">
      <w:pPr>
        <w:rPr>
          <w:rFonts w:ascii="Arial" w:hAnsi="Arial" w:cs="Arial"/>
          <w:sz w:val="22"/>
          <w:szCs w:val="22"/>
        </w:rPr>
      </w:pPr>
      <w:r w:rsidRPr="007A786D">
        <w:rPr>
          <w:rFonts w:ascii="Arial" w:hAnsi="Arial" w:cs="Arial"/>
          <w:sz w:val="22"/>
          <w:szCs w:val="22"/>
        </w:rPr>
        <w:t>Nový plynový rozvod se skládá ze dvou potrubních systém</w:t>
      </w:r>
      <w:r w:rsidR="007A786D">
        <w:rPr>
          <w:rFonts w:ascii="Arial" w:hAnsi="Arial" w:cs="Arial"/>
          <w:sz w:val="22"/>
          <w:szCs w:val="22"/>
        </w:rPr>
        <w:t>ů</w:t>
      </w:r>
      <w:r w:rsidRPr="007A786D">
        <w:rPr>
          <w:rFonts w:ascii="Arial" w:hAnsi="Arial" w:cs="Arial"/>
          <w:sz w:val="22"/>
          <w:szCs w:val="22"/>
        </w:rPr>
        <w:t xml:space="preserve">: </w:t>
      </w:r>
    </w:p>
    <w:p w14:paraId="06F699B3" w14:textId="77777777" w:rsidR="007A786D" w:rsidRDefault="007A786D" w:rsidP="007A786D">
      <w:pPr>
        <w:rPr>
          <w:rFonts w:ascii="Arial" w:hAnsi="Arial" w:cs="Arial"/>
          <w:sz w:val="22"/>
          <w:szCs w:val="22"/>
        </w:rPr>
      </w:pPr>
    </w:p>
    <w:p w14:paraId="3D7318E2" w14:textId="77777777" w:rsidR="005D4FFC" w:rsidRPr="007A786D" w:rsidRDefault="00F102C5" w:rsidP="00F102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A786D">
        <w:rPr>
          <w:rFonts w:ascii="Arial" w:hAnsi="Arial" w:cs="Arial"/>
          <w:sz w:val="22"/>
          <w:szCs w:val="22"/>
        </w:rPr>
        <w:t>P</w:t>
      </w:r>
      <w:r w:rsidR="005D4FFC" w:rsidRPr="007A786D">
        <w:rPr>
          <w:rFonts w:ascii="Arial" w:hAnsi="Arial" w:cs="Arial"/>
          <w:sz w:val="22"/>
          <w:szCs w:val="22"/>
        </w:rPr>
        <w:t xml:space="preserve">otrubní systém 50 EKG10 a 68 EKG10 zásobující plynem </w:t>
      </w:r>
      <w:r w:rsidR="005D4FFC" w:rsidRPr="00DD52AF">
        <w:rPr>
          <w:rFonts w:ascii="Arial" w:hAnsi="Arial" w:cs="Arial"/>
          <w:sz w:val="22"/>
          <w:szCs w:val="22"/>
        </w:rPr>
        <w:t>o tlaku 1,5 bar(g) kotle K10 a K11 a kogenerační jednotku s plynovým spalovacím motorem PM8</w:t>
      </w:r>
    </w:p>
    <w:p w14:paraId="038E5A11" w14:textId="77777777" w:rsidR="005D4FFC" w:rsidRPr="007A786D" w:rsidRDefault="00F102C5" w:rsidP="00F102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A786D">
        <w:rPr>
          <w:rFonts w:ascii="Arial" w:hAnsi="Arial" w:cs="Arial"/>
          <w:sz w:val="22"/>
          <w:szCs w:val="22"/>
        </w:rPr>
        <w:t>P</w:t>
      </w:r>
      <w:r w:rsidR="005D4FFC" w:rsidRPr="007A786D">
        <w:rPr>
          <w:rFonts w:ascii="Arial" w:hAnsi="Arial" w:cs="Arial"/>
          <w:sz w:val="22"/>
          <w:szCs w:val="22"/>
        </w:rPr>
        <w:t xml:space="preserve">otrubní systém 60 EKG10 zásobující plynem </w:t>
      </w:r>
      <w:r w:rsidR="005D4FFC" w:rsidRPr="00DD52AF">
        <w:rPr>
          <w:rFonts w:ascii="Arial" w:hAnsi="Arial" w:cs="Arial"/>
          <w:sz w:val="22"/>
          <w:szCs w:val="22"/>
        </w:rPr>
        <w:t>o tlaku 8 bar(g) kogenerační</w:t>
      </w:r>
      <w:r w:rsidR="005D4FFC" w:rsidRPr="007A786D">
        <w:rPr>
          <w:rFonts w:ascii="Arial" w:hAnsi="Arial" w:cs="Arial"/>
          <w:sz w:val="22"/>
          <w:szCs w:val="22"/>
        </w:rPr>
        <w:t xml:space="preserve"> jednotku s plynovým spalovacím motorem PM7</w:t>
      </w:r>
    </w:p>
    <w:p w14:paraId="0721E7FD" w14:textId="77777777" w:rsidR="005D4FFC" w:rsidRPr="005A45B8" w:rsidRDefault="005D4FFC" w:rsidP="007E7F82">
      <w:pPr>
        <w:rPr>
          <w:rFonts w:ascii="Arial" w:hAnsi="Arial" w:cs="Arial"/>
          <w:highlight w:val="yellow"/>
        </w:rPr>
      </w:pPr>
    </w:p>
    <w:p w14:paraId="3ACD9606" w14:textId="77777777" w:rsidR="0027792B" w:rsidRPr="0027792B" w:rsidRDefault="0027792B" w:rsidP="0027792B">
      <w:pPr>
        <w:rPr>
          <w:rFonts w:ascii="Arial" w:hAnsi="Arial" w:cs="Arial"/>
          <w:sz w:val="22"/>
          <w:szCs w:val="22"/>
        </w:rPr>
      </w:pPr>
      <w:r w:rsidRPr="0027792B">
        <w:rPr>
          <w:rFonts w:ascii="Arial" w:hAnsi="Arial" w:cs="Arial"/>
          <w:sz w:val="22"/>
          <w:szCs w:val="22"/>
        </w:rPr>
        <w:lastRenderedPageBreak/>
        <w:t xml:space="preserve">Potrubí přívodu plynu </w:t>
      </w:r>
      <w:r>
        <w:rPr>
          <w:rFonts w:ascii="Arial" w:hAnsi="Arial" w:cs="Arial"/>
          <w:sz w:val="22"/>
          <w:szCs w:val="22"/>
        </w:rPr>
        <w:t>bude</w:t>
      </w:r>
      <w:r w:rsidRPr="002779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7792B">
        <w:rPr>
          <w:rFonts w:ascii="Arial" w:hAnsi="Arial" w:cs="Arial"/>
          <w:sz w:val="22"/>
          <w:szCs w:val="22"/>
        </w:rPr>
        <w:t>celosvařované</w:t>
      </w:r>
      <w:proofErr w:type="spellEnd"/>
      <w:r w:rsidRPr="0027792B">
        <w:rPr>
          <w:rFonts w:ascii="Arial" w:hAnsi="Arial" w:cs="Arial"/>
          <w:sz w:val="22"/>
          <w:szCs w:val="22"/>
        </w:rPr>
        <w:t>, opatřené odvzduš</w:t>
      </w:r>
      <w:r>
        <w:rPr>
          <w:rFonts w:ascii="Arial" w:hAnsi="Arial" w:cs="Arial"/>
          <w:sz w:val="22"/>
          <w:szCs w:val="22"/>
        </w:rPr>
        <w:t>něním</w:t>
      </w:r>
      <w:r w:rsidRPr="0027792B">
        <w:rPr>
          <w:rFonts w:ascii="Arial" w:hAnsi="Arial" w:cs="Arial"/>
          <w:sz w:val="22"/>
          <w:szCs w:val="22"/>
        </w:rPr>
        <w:t xml:space="preserve">. Armatury jsou </w:t>
      </w:r>
      <w:r w:rsidRPr="00DD52AF">
        <w:rPr>
          <w:rFonts w:ascii="Arial" w:hAnsi="Arial" w:cs="Arial"/>
          <w:sz w:val="22"/>
          <w:szCs w:val="22"/>
        </w:rPr>
        <w:t>přírubové, za předpokladu dodržení Koncepce bezpečnosti jsou přírubové spoje i armatury</w:t>
      </w:r>
      <w:r w:rsidRPr="0027792B">
        <w:rPr>
          <w:rFonts w:ascii="Arial" w:hAnsi="Arial" w:cs="Arial"/>
          <w:sz w:val="22"/>
          <w:szCs w:val="22"/>
        </w:rPr>
        <w:t xml:space="preserve"> považovány za technicky těsné. Uvnitř potrubí je zamezeno iniciaci směsi plynu a vzduchu.</w:t>
      </w:r>
    </w:p>
    <w:p w14:paraId="7C013819" w14:textId="77777777" w:rsidR="0027792B" w:rsidRDefault="0027792B" w:rsidP="0027792B"/>
    <w:p w14:paraId="55D201B4" w14:textId="097CD704" w:rsidR="0027792B" w:rsidRPr="0027792B" w:rsidRDefault="0027792B" w:rsidP="0027792B">
      <w:pPr>
        <w:rPr>
          <w:rFonts w:ascii="Arial" w:hAnsi="Arial" w:cs="Arial"/>
          <w:sz w:val="22"/>
          <w:szCs w:val="22"/>
        </w:rPr>
      </w:pPr>
      <w:r w:rsidRPr="0027792B">
        <w:rPr>
          <w:rFonts w:ascii="Arial" w:hAnsi="Arial" w:cs="Arial"/>
          <w:sz w:val="22"/>
          <w:szCs w:val="22"/>
        </w:rPr>
        <w:t>Vně objektu před vstupem potrubí plynu do objektu je hlavní uzávěr plynu (HUP)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 xml:space="preserve">a </w:t>
      </w:r>
      <w:r w:rsidRPr="0027792B">
        <w:rPr>
          <w:rFonts w:ascii="Arial" w:hAnsi="Arial" w:cs="Arial"/>
          <w:sz w:val="22"/>
          <w:szCs w:val="22"/>
        </w:rPr>
        <w:t xml:space="preserve"> samočinný</w:t>
      </w:r>
      <w:proofErr w:type="gramEnd"/>
      <w:r w:rsidRPr="0027792B">
        <w:rPr>
          <w:rFonts w:ascii="Arial" w:hAnsi="Arial" w:cs="Arial"/>
          <w:sz w:val="22"/>
          <w:szCs w:val="22"/>
        </w:rPr>
        <w:t xml:space="preserve"> rychlouzávěr plynu (BAP, bezpečnostní rychlouzávěr), reagující </w:t>
      </w:r>
      <w:r w:rsidR="007242BC">
        <w:rPr>
          <w:rFonts w:ascii="Arial" w:hAnsi="Arial" w:cs="Arial"/>
          <w:sz w:val="22"/>
          <w:szCs w:val="22"/>
        </w:rPr>
        <w:t>na změny tlaku.</w:t>
      </w:r>
      <w:r w:rsidRPr="0027792B">
        <w:rPr>
          <w:rFonts w:ascii="Arial" w:hAnsi="Arial" w:cs="Arial"/>
          <w:sz w:val="22"/>
          <w:szCs w:val="22"/>
        </w:rPr>
        <w:t xml:space="preserve">. Dále reaguje na impulz EPS, na impulz detekce úniku zemního plynu, impulz </w:t>
      </w:r>
      <w:proofErr w:type="gramStart"/>
      <w:r w:rsidRPr="0027792B">
        <w:rPr>
          <w:rFonts w:ascii="Arial" w:hAnsi="Arial" w:cs="Arial"/>
          <w:sz w:val="22"/>
          <w:szCs w:val="22"/>
        </w:rPr>
        <w:t>výskytu</w:t>
      </w:r>
      <w:proofErr w:type="gramEnd"/>
      <w:r w:rsidRPr="0027792B">
        <w:rPr>
          <w:rFonts w:ascii="Arial" w:hAnsi="Arial" w:cs="Arial"/>
          <w:sz w:val="22"/>
          <w:szCs w:val="22"/>
        </w:rPr>
        <w:t xml:space="preserve"> CO a na tlačítka nouzového</w:t>
      </w:r>
      <w:r>
        <w:rPr>
          <w:rFonts w:ascii="Arial" w:hAnsi="Arial" w:cs="Arial"/>
          <w:sz w:val="22"/>
          <w:szCs w:val="22"/>
        </w:rPr>
        <w:t xml:space="preserve"> vypnutí motoru.</w:t>
      </w:r>
    </w:p>
    <w:p w14:paraId="74984282" w14:textId="77777777" w:rsidR="0027792B" w:rsidRDefault="0027792B" w:rsidP="00C1526B">
      <w:pPr>
        <w:rPr>
          <w:rFonts w:ascii="Arial" w:hAnsi="Arial" w:cs="Arial"/>
          <w:sz w:val="22"/>
          <w:szCs w:val="22"/>
          <w:u w:val="single"/>
        </w:rPr>
      </w:pPr>
    </w:p>
    <w:p w14:paraId="103C798E" w14:textId="77777777" w:rsidR="000D63A4" w:rsidRPr="000D63A4" w:rsidRDefault="000D63A4" w:rsidP="000D63A4">
      <w:pPr>
        <w:rPr>
          <w:rFonts w:ascii="Arial" w:hAnsi="Arial" w:cs="Arial"/>
          <w:sz w:val="22"/>
          <w:szCs w:val="22"/>
        </w:rPr>
      </w:pPr>
      <w:r w:rsidRPr="000D63A4">
        <w:rPr>
          <w:rFonts w:ascii="Arial" w:hAnsi="Arial" w:cs="Arial"/>
          <w:sz w:val="22"/>
          <w:szCs w:val="22"/>
        </w:rPr>
        <w:t xml:space="preserve">V případě nezdařeného startu plynového motoru nebo za provozu při poruše zapalování jednoho válce se do </w:t>
      </w:r>
      <w:proofErr w:type="spellStart"/>
      <w:r w:rsidRPr="000D63A4">
        <w:rPr>
          <w:rFonts w:ascii="Arial" w:hAnsi="Arial" w:cs="Arial"/>
          <w:sz w:val="22"/>
          <w:szCs w:val="22"/>
        </w:rPr>
        <w:t>spalinovodu</w:t>
      </w:r>
      <w:proofErr w:type="spellEnd"/>
      <w:r w:rsidRPr="000D63A4">
        <w:rPr>
          <w:rFonts w:ascii="Arial" w:hAnsi="Arial" w:cs="Arial"/>
          <w:sz w:val="22"/>
          <w:szCs w:val="22"/>
        </w:rPr>
        <w:t xml:space="preserve"> může </w:t>
      </w:r>
      <w:proofErr w:type="spellStart"/>
      <w:r w:rsidRPr="000D63A4">
        <w:rPr>
          <w:rFonts w:ascii="Arial" w:hAnsi="Arial" w:cs="Arial"/>
          <w:sz w:val="22"/>
          <w:szCs w:val="22"/>
        </w:rPr>
        <w:t>vyj</w:t>
      </w:r>
      <w:r w:rsidR="00E67891">
        <w:rPr>
          <w:rFonts w:ascii="Arial" w:hAnsi="Arial" w:cs="Arial"/>
          <w:sz w:val="22"/>
          <w:szCs w:val="22"/>
        </w:rPr>
        <w:t>i</w:t>
      </w:r>
      <w:r w:rsidRPr="000D63A4">
        <w:rPr>
          <w:rFonts w:ascii="Arial" w:hAnsi="Arial" w:cs="Arial"/>
          <w:sz w:val="22"/>
          <w:szCs w:val="22"/>
        </w:rPr>
        <w:t>mečně</w:t>
      </w:r>
      <w:proofErr w:type="spellEnd"/>
      <w:r w:rsidRPr="000D63A4">
        <w:rPr>
          <w:rFonts w:ascii="Arial" w:hAnsi="Arial" w:cs="Arial"/>
          <w:sz w:val="22"/>
          <w:szCs w:val="22"/>
        </w:rPr>
        <w:t xml:space="preserve"> krátkodobě dostat malé množství směsi plynu se vzduchem. </w:t>
      </w:r>
    </w:p>
    <w:p w14:paraId="7B0FE7AB" w14:textId="77777777" w:rsidR="000D63A4" w:rsidRPr="000D63A4" w:rsidRDefault="000D63A4" w:rsidP="000D63A4">
      <w:pPr>
        <w:rPr>
          <w:rFonts w:ascii="Arial" w:hAnsi="Arial" w:cs="Arial"/>
          <w:sz w:val="22"/>
          <w:szCs w:val="22"/>
        </w:rPr>
      </w:pPr>
    </w:p>
    <w:p w14:paraId="2C3775F8" w14:textId="77777777" w:rsidR="000D63A4" w:rsidRPr="000D63A4" w:rsidRDefault="000D63A4" w:rsidP="000D63A4">
      <w:pPr>
        <w:rPr>
          <w:rFonts w:ascii="Arial" w:hAnsi="Arial" w:cs="Arial"/>
          <w:sz w:val="22"/>
          <w:szCs w:val="22"/>
        </w:rPr>
      </w:pPr>
      <w:r w:rsidRPr="000D63A4">
        <w:rPr>
          <w:rFonts w:ascii="Arial" w:hAnsi="Arial" w:cs="Arial"/>
          <w:sz w:val="22"/>
          <w:szCs w:val="22"/>
        </w:rPr>
        <w:t xml:space="preserve">Součástí spalinového traktu plynového motoru je instalace systému provětrávání </w:t>
      </w:r>
      <w:proofErr w:type="spellStart"/>
      <w:r w:rsidRPr="000D63A4">
        <w:rPr>
          <w:rFonts w:ascii="Arial" w:hAnsi="Arial" w:cs="Arial"/>
          <w:sz w:val="22"/>
          <w:szCs w:val="22"/>
        </w:rPr>
        <w:t>spalinovodu</w:t>
      </w:r>
      <w:proofErr w:type="spellEnd"/>
      <w:r w:rsidRPr="000D63A4">
        <w:rPr>
          <w:rFonts w:ascii="Arial" w:hAnsi="Arial" w:cs="Arial"/>
          <w:sz w:val="22"/>
          <w:szCs w:val="22"/>
        </w:rPr>
        <w:t xml:space="preserve">. Provětrávání </w:t>
      </w:r>
      <w:proofErr w:type="spellStart"/>
      <w:r w:rsidRPr="000D63A4">
        <w:rPr>
          <w:rFonts w:ascii="Arial" w:hAnsi="Arial" w:cs="Arial"/>
          <w:sz w:val="22"/>
          <w:szCs w:val="22"/>
        </w:rPr>
        <w:t>spalinovodu</w:t>
      </w:r>
      <w:proofErr w:type="spellEnd"/>
      <w:r w:rsidRPr="000D63A4">
        <w:rPr>
          <w:rFonts w:ascii="Arial" w:hAnsi="Arial" w:cs="Arial"/>
          <w:sz w:val="22"/>
          <w:szCs w:val="22"/>
        </w:rPr>
        <w:t xml:space="preserve"> je stanoveno podle provozního předpisu a zajištěno algoritmem v ŘS, což prakticky vylučuje možnost výskytu směsi plynu a vzduchu ve </w:t>
      </w:r>
      <w:proofErr w:type="spellStart"/>
      <w:r w:rsidRPr="000D63A4">
        <w:rPr>
          <w:rFonts w:ascii="Arial" w:hAnsi="Arial" w:cs="Arial"/>
          <w:sz w:val="22"/>
          <w:szCs w:val="22"/>
        </w:rPr>
        <w:t>spalinovodu</w:t>
      </w:r>
      <w:proofErr w:type="spellEnd"/>
      <w:r w:rsidRPr="000D63A4">
        <w:rPr>
          <w:rFonts w:ascii="Arial" w:hAnsi="Arial" w:cs="Arial"/>
          <w:sz w:val="22"/>
          <w:szCs w:val="22"/>
        </w:rPr>
        <w:t xml:space="preserve">. Uvnitř </w:t>
      </w:r>
      <w:proofErr w:type="spellStart"/>
      <w:r w:rsidRPr="000D63A4">
        <w:rPr>
          <w:rFonts w:ascii="Arial" w:hAnsi="Arial" w:cs="Arial"/>
          <w:sz w:val="22"/>
          <w:szCs w:val="22"/>
        </w:rPr>
        <w:t>spalinovodu</w:t>
      </w:r>
      <w:proofErr w:type="spellEnd"/>
      <w:r w:rsidRPr="000D63A4">
        <w:rPr>
          <w:rFonts w:ascii="Arial" w:hAnsi="Arial" w:cs="Arial"/>
          <w:sz w:val="22"/>
          <w:szCs w:val="22"/>
        </w:rPr>
        <w:t xml:space="preserve"> je zamezeno iniciaci směsi plynu a vzduchu.</w:t>
      </w:r>
    </w:p>
    <w:p w14:paraId="66B585D4" w14:textId="77777777" w:rsidR="000D63A4" w:rsidRPr="000D63A4" w:rsidRDefault="000D63A4" w:rsidP="000D63A4"/>
    <w:p w14:paraId="021C5638" w14:textId="77777777" w:rsidR="00E67891" w:rsidRPr="00E67891" w:rsidRDefault="00E67891" w:rsidP="00E678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Bude</w:t>
      </w:r>
      <w:r w:rsidRPr="00E67891">
        <w:rPr>
          <w:rFonts w:ascii="Arial" w:hAnsi="Arial" w:cs="Arial"/>
          <w:sz w:val="22"/>
          <w:szCs w:val="22"/>
        </w:rPr>
        <w:t xml:space="preserve"> splněn požadavek TPG 811 </w:t>
      </w:r>
      <w:proofErr w:type="gramStart"/>
      <w:r w:rsidRPr="00E67891">
        <w:rPr>
          <w:rFonts w:ascii="Arial" w:hAnsi="Arial" w:cs="Arial"/>
          <w:sz w:val="22"/>
          <w:szCs w:val="22"/>
        </w:rPr>
        <w:t>01-Stabilní</w:t>
      </w:r>
      <w:proofErr w:type="gramEnd"/>
      <w:r w:rsidRPr="00E67891">
        <w:rPr>
          <w:rFonts w:ascii="Arial" w:hAnsi="Arial" w:cs="Arial"/>
          <w:sz w:val="22"/>
          <w:szCs w:val="22"/>
        </w:rPr>
        <w:t xml:space="preserve"> plynové motory</w:t>
      </w:r>
      <w:r w:rsidR="0022721D">
        <w:rPr>
          <w:rFonts w:ascii="Arial" w:hAnsi="Arial" w:cs="Arial"/>
          <w:sz w:val="22"/>
          <w:szCs w:val="22"/>
        </w:rPr>
        <w:t xml:space="preserve"> a ČSN 07 0703 Plynové kotelny</w:t>
      </w:r>
      <w:r w:rsidRPr="00E67891">
        <w:rPr>
          <w:rFonts w:ascii="Arial" w:hAnsi="Arial" w:cs="Arial"/>
          <w:sz w:val="22"/>
          <w:szCs w:val="22"/>
        </w:rPr>
        <w:t xml:space="preserve"> na instalaci detekčního systému se samočinným rychlouzávěrem přívodu plynného paliva, který samočinně uzavře přívod plynného paliva do objektu při překročení mezních parametrů indikovaných detekčním systémem. Objekt</w:t>
      </w:r>
      <w:r w:rsidR="0022721D">
        <w:rPr>
          <w:rFonts w:ascii="Arial" w:hAnsi="Arial" w:cs="Arial"/>
          <w:sz w:val="22"/>
          <w:szCs w:val="22"/>
        </w:rPr>
        <w:t xml:space="preserve">y budou </w:t>
      </w:r>
      <w:r w:rsidRPr="00E67891">
        <w:rPr>
          <w:rFonts w:ascii="Arial" w:hAnsi="Arial" w:cs="Arial"/>
          <w:sz w:val="22"/>
          <w:szCs w:val="22"/>
        </w:rPr>
        <w:t>vybaven</w:t>
      </w:r>
      <w:r w:rsidR="0022721D">
        <w:rPr>
          <w:rFonts w:ascii="Arial" w:hAnsi="Arial" w:cs="Arial"/>
          <w:sz w:val="22"/>
          <w:szCs w:val="22"/>
        </w:rPr>
        <w:t>y</w:t>
      </w:r>
      <w:r w:rsidRPr="00E67891">
        <w:rPr>
          <w:rFonts w:ascii="Arial" w:hAnsi="Arial" w:cs="Arial"/>
          <w:sz w:val="22"/>
          <w:szCs w:val="22"/>
        </w:rPr>
        <w:t xml:space="preserve"> EPS.</w:t>
      </w:r>
    </w:p>
    <w:p w14:paraId="14244EB4" w14:textId="77777777" w:rsidR="000D63A4" w:rsidRDefault="000D63A4" w:rsidP="00C1526B">
      <w:pPr>
        <w:rPr>
          <w:rFonts w:ascii="Arial" w:hAnsi="Arial" w:cs="Arial"/>
          <w:sz w:val="22"/>
          <w:szCs w:val="22"/>
          <w:u w:val="single"/>
        </w:rPr>
      </w:pPr>
    </w:p>
    <w:p w14:paraId="4FEC1740" w14:textId="77777777" w:rsidR="0027792B" w:rsidRDefault="0027792B" w:rsidP="00C1526B">
      <w:pPr>
        <w:rPr>
          <w:rFonts w:ascii="Arial" w:hAnsi="Arial" w:cs="Arial"/>
          <w:sz w:val="22"/>
          <w:szCs w:val="22"/>
          <w:u w:val="single"/>
        </w:rPr>
      </w:pPr>
    </w:p>
    <w:p w14:paraId="2F44C426" w14:textId="77777777" w:rsidR="00C1526B" w:rsidRPr="00A71D24" w:rsidRDefault="00C1526B" w:rsidP="00C1526B">
      <w:pPr>
        <w:rPr>
          <w:rFonts w:ascii="Arial" w:hAnsi="Arial" w:cs="Arial"/>
          <w:sz w:val="22"/>
          <w:szCs w:val="22"/>
          <w:u w:val="single"/>
        </w:rPr>
      </w:pPr>
      <w:r w:rsidRPr="00A71D24">
        <w:rPr>
          <w:rFonts w:ascii="Arial" w:hAnsi="Arial" w:cs="Arial"/>
          <w:sz w:val="22"/>
          <w:szCs w:val="22"/>
          <w:u w:val="single"/>
        </w:rPr>
        <w:t>Mazací olej</w:t>
      </w:r>
      <w:r w:rsidR="001E487C" w:rsidRPr="00A71D24">
        <w:rPr>
          <w:rFonts w:ascii="Arial" w:hAnsi="Arial" w:cs="Arial"/>
          <w:sz w:val="22"/>
          <w:szCs w:val="22"/>
          <w:u w:val="single"/>
        </w:rPr>
        <w:t xml:space="preserve"> motorů</w:t>
      </w:r>
    </w:p>
    <w:p w14:paraId="7C25ADBC" w14:textId="77777777" w:rsidR="00CD602D" w:rsidRPr="00A71D24" w:rsidRDefault="00CD602D" w:rsidP="00C1526B">
      <w:pPr>
        <w:rPr>
          <w:rFonts w:ascii="Arial" w:hAnsi="Arial" w:cs="Arial"/>
          <w:sz w:val="22"/>
          <w:szCs w:val="22"/>
        </w:rPr>
      </w:pPr>
      <w:r w:rsidRPr="00A71D24">
        <w:rPr>
          <w:rFonts w:ascii="Arial" w:hAnsi="Arial" w:cs="Arial"/>
          <w:sz w:val="22"/>
          <w:szCs w:val="22"/>
        </w:rPr>
        <w:t xml:space="preserve">Mazací olej je za normálních podmínek čirá kapalina nažloutlé až žluté barvy bez viditelné vody a mechanických nečistot. </w:t>
      </w:r>
    </w:p>
    <w:p w14:paraId="4C86ED86" w14:textId="77777777" w:rsidR="00311E62" w:rsidRDefault="00311E62" w:rsidP="00C1526B">
      <w:pPr>
        <w:rPr>
          <w:rFonts w:ascii="Arial" w:hAnsi="Arial" w:cs="Arial"/>
          <w:sz w:val="22"/>
          <w:szCs w:val="22"/>
        </w:rPr>
      </w:pPr>
    </w:p>
    <w:p w14:paraId="6F52FAA1" w14:textId="77777777" w:rsidR="00311E62" w:rsidRPr="00DD52AF" w:rsidRDefault="00311E62" w:rsidP="00311E62">
      <w:pPr>
        <w:rPr>
          <w:rFonts w:ascii="Arial" w:hAnsi="Arial" w:cs="Arial"/>
          <w:sz w:val="22"/>
          <w:szCs w:val="22"/>
        </w:rPr>
      </w:pPr>
      <w:bookmarkStart w:id="4" w:name="_Hlk87605332"/>
      <w:r w:rsidRPr="00DD52AF">
        <w:rPr>
          <w:rFonts w:ascii="Arial" w:hAnsi="Arial" w:cs="Arial"/>
          <w:sz w:val="22"/>
          <w:szCs w:val="22"/>
        </w:rPr>
        <w:t xml:space="preserve">Předpokládá se použití mazacího motorového </w:t>
      </w:r>
      <w:bookmarkStart w:id="5" w:name="_Hlk87605310"/>
      <w:r w:rsidRPr="00DD52AF">
        <w:rPr>
          <w:rFonts w:ascii="Arial" w:hAnsi="Arial" w:cs="Arial"/>
          <w:sz w:val="22"/>
          <w:szCs w:val="22"/>
        </w:rPr>
        <w:t xml:space="preserve">oleje typu NATERIA </w:t>
      </w:r>
      <w:proofErr w:type="spellStart"/>
      <w:r w:rsidRPr="00DD52AF">
        <w:rPr>
          <w:rFonts w:ascii="Arial" w:hAnsi="Arial" w:cs="Arial"/>
          <w:sz w:val="22"/>
          <w:szCs w:val="22"/>
        </w:rPr>
        <w:t>Mx</w:t>
      </w:r>
      <w:proofErr w:type="spellEnd"/>
      <w:r w:rsidRPr="00DD52A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D52AF">
        <w:rPr>
          <w:rFonts w:ascii="Arial" w:hAnsi="Arial" w:cs="Arial"/>
          <w:sz w:val="22"/>
          <w:szCs w:val="22"/>
        </w:rPr>
        <w:t>40 - s</w:t>
      </w:r>
      <w:proofErr w:type="gramEnd"/>
      <w:r w:rsidRPr="00DD52AF">
        <w:rPr>
          <w:rFonts w:ascii="Arial" w:hAnsi="Arial" w:cs="Arial"/>
          <w:sz w:val="22"/>
          <w:szCs w:val="22"/>
        </w:rPr>
        <w:t xml:space="preserve"> bodem vzplanutí 266 °C </w:t>
      </w:r>
    </w:p>
    <w:bookmarkEnd w:id="4"/>
    <w:bookmarkEnd w:id="5"/>
    <w:p w14:paraId="5D65E13B" w14:textId="77777777" w:rsidR="00CD602D" w:rsidRPr="00DD52AF" w:rsidRDefault="00311E62" w:rsidP="00C1526B">
      <w:pPr>
        <w:rPr>
          <w:rFonts w:ascii="Arial" w:hAnsi="Arial" w:cs="Arial"/>
          <w:sz w:val="22"/>
          <w:szCs w:val="22"/>
        </w:rPr>
      </w:pPr>
      <w:r w:rsidRPr="00DD52AF">
        <w:rPr>
          <w:rFonts w:ascii="Arial" w:hAnsi="Arial" w:cs="Arial"/>
          <w:sz w:val="22"/>
          <w:szCs w:val="22"/>
        </w:rPr>
        <w:t>Navrhovaný o</w:t>
      </w:r>
      <w:r w:rsidR="00CD602D" w:rsidRPr="00DD52AF">
        <w:rPr>
          <w:rFonts w:ascii="Arial" w:hAnsi="Arial" w:cs="Arial"/>
          <w:sz w:val="22"/>
          <w:szCs w:val="22"/>
        </w:rPr>
        <w:t xml:space="preserve">lej je ve smyslu ČSN 65 0201 hořlavá kapalina IV. třídy nebezpečnosti. </w:t>
      </w:r>
    </w:p>
    <w:p w14:paraId="287E8042" w14:textId="77777777" w:rsidR="00CD602D" w:rsidRPr="00DD52AF" w:rsidRDefault="00CD602D" w:rsidP="00C1526B">
      <w:pPr>
        <w:rPr>
          <w:rFonts w:ascii="Arial" w:hAnsi="Arial" w:cs="Arial"/>
          <w:sz w:val="22"/>
          <w:szCs w:val="22"/>
        </w:rPr>
      </w:pPr>
      <w:r w:rsidRPr="00DD52AF">
        <w:rPr>
          <w:rFonts w:ascii="Arial" w:hAnsi="Arial" w:cs="Arial"/>
          <w:sz w:val="22"/>
          <w:szCs w:val="22"/>
        </w:rPr>
        <w:t>teplotní třída</w:t>
      </w:r>
      <w:r w:rsidRPr="00DD52AF">
        <w:rPr>
          <w:rFonts w:ascii="Arial" w:hAnsi="Arial" w:cs="Arial"/>
          <w:sz w:val="22"/>
          <w:szCs w:val="22"/>
        </w:rPr>
        <w:tab/>
        <w:t>T3</w:t>
      </w:r>
    </w:p>
    <w:p w14:paraId="180B2611" w14:textId="77777777" w:rsidR="0042622A" w:rsidRPr="00DD52AF" w:rsidRDefault="00311E62" w:rsidP="00C1526B">
      <w:pPr>
        <w:rPr>
          <w:rFonts w:ascii="Arial" w:hAnsi="Arial" w:cs="Arial"/>
          <w:sz w:val="22"/>
          <w:szCs w:val="22"/>
        </w:rPr>
      </w:pPr>
      <w:r w:rsidRPr="00DD52AF">
        <w:rPr>
          <w:rFonts w:ascii="Arial" w:hAnsi="Arial" w:cs="Arial"/>
          <w:sz w:val="22"/>
          <w:szCs w:val="22"/>
        </w:rPr>
        <w:t>Při práci s tímto výrobkem je třeba dodržovat pokyny o bezpečnosti a ochraně zdraví při práci.</w:t>
      </w:r>
    </w:p>
    <w:p w14:paraId="7EC01597" w14:textId="77777777" w:rsidR="00CD602D" w:rsidRPr="00DD52AF" w:rsidRDefault="00BB77FA" w:rsidP="00C1526B">
      <w:pPr>
        <w:rPr>
          <w:rFonts w:ascii="Arial" w:hAnsi="Arial" w:cs="Arial"/>
          <w:sz w:val="22"/>
          <w:szCs w:val="22"/>
        </w:rPr>
      </w:pPr>
      <w:r w:rsidRPr="00DD52AF">
        <w:rPr>
          <w:rFonts w:ascii="Arial" w:hAnsi="Arial" w:cs="Arial"/>
          <w:sz w:val="22"/>
          <w:szCs w:val="22"/>
        </w:rPr>
        <w:t>O</w:t>
      </w:r>
      <w:r w:rsidR="00CD602D" w:rsidRPr="00DD52AF">
        <w:rPr>
          <w:rFonts w:ascii="Arial" w:hAnsi="Arial" w:cs="Arial"/>
          <w:sz w:val="22"/>
          <w:szCs w:val="22"/>
        </w:rPr>
        <w:t xml:space="preserve">bjem olejové </w:t>
      </w:r>
      <w:r w:rsidR="008A6A48" w:rsidRPr="00DD52AF">
        <w:rPr>
          <w:rFonts w:ascii="Arial" w:hAnsi="Arial" w:cs="Arial"/>
          <w:sz w:val="22"/>
          <w:szCs w:val="22"/>
        </w:rPr>
        <w:t xml:space="preserve">náplně </w:t>
      </w:r>
      <w:r w:rsidR="00CD602D" w:rsidRPr="00DD52AF">
        <w:rPr>
          <w:rFonts w:ascii="Arial" w:hAnsi="Arial" w:cs="Arial"/>
          <w:sz w:val="22"/>
          <w:szCs w:val="22"/>
        </w:rPr>
        <w:t xml:space="preserve">motoru </w:t>
      </w:r>
      <w:r w:rsidR="00311E62" w:rsidRPr="00DD52AF">
        <w:rPr>
          <w:rFonts w:ascii="Arial" w:hAnsi="Arial" w:cs="Arial"/>
          <w:sz w:val="22"/>
          <w:szCs w:val="22"/>
        </w:rPr>
        <w:t>a navazujícího potrubí je cca 7400 l.</w:t>
      </w:r>
    </w:p>
    <w:p w14:paraId="2A0943A2" w14:textId="77777777" w:rsidR="00CD602D" w:rsidRPr="00DD52AF" w:rsidRDefault="00BB77FA" w:rsidP="00C1526B">
      <w:pPr>
        <w:rPr>
          <w:rFonts w:ascii="Arial" w:hAnsi="Arial" w:cs="Arial"/>
          <w:sz w:val="22"/>
          <w:szCs w:val="22"/>
        </w:rPr>
      </w:pPr>
      <w:r w:rsidRPr="00DD52AF">
        <w:rPr>
          <w:rFonts w:ascii="Arial" w:hAnsi="Arial" w:cs="Arial"/>
          <w:sz w:val="22"/>
          <w:szCs w:val="22"/>
        </w:rPr>
        <w:t>O</w:t>
      </w:r>
      <w:r w:rsidR="00CD602D" w:rsidRPr="00DD52AF">
        <w:rPr>
          <w:rFonts w:ascii="Arial" w:hAnsi="Arial" w:cs="Arial"/>
          <w:sz w:val="22"/>
          <w:szCs w:val="22"/>
        </w:rPr>
        <w:t xml:space="preserve">bjem zásobní nádrže mazacího oleje </w:t>
      </w:r>
      <w:r w:rsidR="008A6A48" w:rsidRPr="00DD52AF">
        <w:rPr>
          <w:rFonts w:ascii="Arial" w:hAnsi="Arial" w:cs="Arial"/>
          <w:sz w:val="22"/>
          <w:szCs w:val="22"/>
        </w:rPr>
        <w:t>v místnosti olejového hospodářství je 8</w:t>
      </w:r>
      <w:r w:rsidR="00CD602D" w:rsidRPr="00DD52AF">
        <w:rPr>
          <w:rFonts w:ascii="Arial" w:hAnsi="Arial" w:cs="Arial"/>
          <w:sz w:val="22"/>
          <w:szCs w:val="22"/>
        </w:rPr>
        <w:t>000 l.</w:t>
      </w:r>
    </w:p>
    <w:p w14:paraId="40746868" w14:textId="77777777" w:rsidR="000E6A00" w:rsidRPr="00DD52AF" w:rsidRDefault="000E6A00" w:rsidP="002643C8">
      <w:pPr>
        <w:rPr>
          <w:rFonts w:ascii="Arial" w:hAnsi="Arial" w:cs="Arial"/>
          <w:sz w:val="22"/>
          <w:szCs w:val="22"/>
          <w:u w:val="single"/>
        </w:rPr>
      </w:pPr>
    </w:p>
    <w:p w14:paraId="4CD62D5B" w14:textId="77777777" w:rsidR="007242BC" w:rsidRPr="007242BC" w:rsidRDefault="007242BC" w:rsidP="007242BC">
      <w:pPr>
        <w:rPr>
          <w:rFonts w:ascii="Arial" w:hAnsi="Arial" w:cs="Arial"/>
          <w:sz w:val="22"/>
          <w:szCs w:val="22"/>
        </w:rPr>
      </w:pPr>
      <w:r w:rsidRPr="00DD52AF">
        <w:rPr>
          <w:rFonts w:ascii="Arial" w:hAnsi="Arial" w:cs="Arial"/>
          <w:sz w:val="22"/>
          <w:szCs w:val="22"/>
        </w:rPr>
        <w:t>V prostoru uvnitř potrubí odvětrání klikové skříně plynového</w:t>
      </w:r>
      <w:r w:rsidRPr="007242BC">
        <w:rPr>
          <w:rFonts w:ascii="Arial" w:hAnsi="Arial" w:cs="Arial"/>
          <w:sz w:val="22"/>
          <w:szCs w:val="22"/>
        </w:rPr>
        <w:t xml:space="preserve"> motor</w:t>
      </w:r>
      <w:r>
        <w:rPr>
          <w:rFonts w:ascii="Arial" w:hAnsi="Arial" w:cs="Arial"/>
          <w:sz w:val="22"/>
          <w:szCs w:val="22"/>
        </w:rPr>
        <w:t>u</w:t>
      </w:r>
      <w:r w:rsidRPr="007242BC">
        <w:rPr>
          <w:rFonts w:ascii="Arial" w:hAnsi="Arial" w:cs="Arial"/>
          <w:sz w:val="22"/>
          <w:szCs w:val="22"/>
        </w:rPr>
        <w:t xml:space="preserve"> bude vznikat směs olejových par a vzduchu</w:t>
      </w:r>
      <w:r>
        <w:rPr>
          <w:rFonts w:ascii="Arial" w:hAnsi="Arial" w:cs="Arial"/>
          <w:sz w:val="22"/>
          <w:szCs w:val="22"/>
        </w:rPr>
        <w:t>.</w:t>
      </w:r>
      <w:r w:rsidRPr="007242BC">
        <w:rPr>
          <w:rFonts w:ascii="Arial" w:hAnsi="Arial" w:cs="Arial"/>
          <w:sz w:val="22"/>
          <w:szCs w:val="22"/>
        </w:rPr>
        <w:t xml:space="preserve"> </w:t>
      </w:r>
    </w:p>
    <w:p w14:paraId="4F96D227" w14:textId="77777777" w:rsidR="007242BC" w:rsidRPr="007242BC" w:rsidRDefault="007242BC" w:rsidP="007242BC">
      <w:pPr>
        <w:rPr>
          <w:rFonts w:ascii="Arial" w:hAnsi="Arial" w:cs="Arial"/>
          <w:sz w:val="22"/>
          <w:szCs w:val="22"/>
        </w:rPr>
      </w:pPr>
      <w:r w:rsidRPr="006C3A46">
        <w:rPr>
          <w:rFonts w:ascii="Arial" w:hAnsi="Arial" w:cs="Arial"/>
          <w:sz w:val="22"/>
          <w:szCs w:val="22"/>
        </w:rPr>
        <w:t>Uvnitř havarijní jímky vznikne směs olejových par a vzduchu pouze občas po případném úniku oleje do jímky před jejím vyčištěním.</w:t>
      </w:r>
    </w:p>
    <w:p w14:paraId="6808F0B1" w14:textId="77777777" w:rsidR="002643C8" w:rsidRPr="007242BC" w:rsidRDefault="002643C8" w:rsidP="007242BC">
      <w:pPr>
        <w:rPr>
          <w:rFonts w:ascii="Arial" w:hAnsi="Arial" w:cs="Arial"/>
          <w:sz w:val="22"/>
          <w:szCs w:val="22"/>
        </w:rPr>
      </w:pPr>
    </w:p>
    <w:p w14:paraId="3A069DED" w14:textId="77777777" w:rsidR="007242BC" w:rsidRPr="007242BC" w:rsidRDefault="007242BC" w:rsidP="007242BC">
      <w:pPr>
        <w:rPr>
          <w:rFonts w:ascii="Arial" w:hAnsi="Arial" w:cs="Arial"/>
          <w:sz w:val="22"/>
          <w:szCs w:val="22"/>
        </w:rPr>
      </w:pPr>
      <w:r w:rsidRPr="007242BC">
        <w:rPr>
          <w:rFonts w:ascii="Arial" w:hAnsi="Arial" w:cs="Arial"/>
          <w:sz w:val="22"/>
          <w:szCs w:val="22"/>
        </w:rPr>
        <w:t xml:space="preserve">K odvětrávání klikové skříně každého motoru slouží elektrický ventilátor s občasným chodem. </w:t>
      </w:r>
    </w:p>
    <w:p w14:paraId="2AE56EF5" w14:textId="77777777" w:rsidR="007242BC" w:rsidRPr="007242BC" w:rsidRDefault="006C3A46" w:rsidP="007242BC">
      <w:pPr>
        <w:rPr>
          <w:rFonts w:ascii="Arial" w:hAnsi="Arial" w:cs="Arial"/>
          <w:sz w:val="22"/>
          <w:szCs w:val="22"/>
        </w:rPr>
      </w:pPr>
      <w:r w:rsidRPr="006C3A46">
        <w:rPr>
          <w:rFonts w:ascii="Arial" w:hAnsi="Arial" w:cs="Arial"/>
          <w:sz w:val="22"/>
          <w:szCs w:val="22"/>
        </w:rPr>
        <w:t>Zásobní nádrž mazacího oleje bud</w:t>
      </w:r>
      <w:r w:rsidR="007242BC" w:rsidRPr="006C3A46">
        <w:rPr>
          <w:rFonts w:ascii="Arial" w:hAnsi="Arial" w:cs="Arial"/>
          <w:sz w:val="22"/>
          <w:szCs w:val="22"/>
        </w:rPr>
        <w:t>e odvětrána do volného prostoru.</w:t>
      </w:r>
    </w:p>
    <w:p w14:paraId="3EDE6906" w14:textId="77777777" w:rsidR="00826A65" w:rsidRDefault="00826A65" w:rsidP="004F745D">
      <w:pPr>
        <w:tabs>
          <w:tab w:val="left" w:pos="1701"/>
        </w:tabs>
        <w:ind w:left="1701" w:hanging="1275"/>
        <w:rPr>
          <w:rFonts w:ascii="Arial" w:hAnsi="Arial" w:cs="Arial"/>
          <w:b/>
          <w:sz w:val="22"/>
          <w:szCs w:val="22"/>
          <w:u w:val="single"/>
        </w:rPr>
      </w:pPr>
    </w:p>
    <w:p w14:paraId="756FD19C" w14:textId="549B516D" w:rsidR="00826A65" w:rsidRDefault="00826A65" w:rsidP="004F745D">
      <w:pPr>
        <w:tabs>
          <w:tab w:val="left" w:pos="1701"/>
        </w:tabs>
        <w:ind w:left="1701" w:hanging="1275"/>
        <w:rPr>
          <w:rFonts w:ascii="Arial" w:hAnsi="Arial" w:cs="Arial"/>
          <w:b/>
          <w:sz w:val="22"/>
          <w:szCs w:val="22"/>
          <w:u w:val="single"/>
        </w:rPr>
      </w:pPr>
    </w:p>
    <w:p w14:paraId="658F9517" w14:textId="50579308" w:rsidR="00EE57F1" w:rsidRDefault="00EE57F1" w:rsidP="004F745D">
      <w:pPr>
        <w:tabs>
          <w:tab w:val="left" w:pos="1701"/>
        </w:tabs>
        <w:ind w:left="1701" w:hanging="1275"/>
        <w:rPr>
          <w:rFonts w:ascii="Arial" w:hAnsi="Arial" w:cs="Arial"/>
          <w:b/>
          <w:sz w:val="22"/>
          <w:szCs w:val="22"/>
          <w:u w:val="single"/>
        </w:rPr>
      </w:pPr>
    </w:p>
    <w:p w14:paraId="4AB08787" w14:textId="714C15EA" w:rsidR="00EE57F1" w:rsidRDefault="00EE57F1" w:rsidP="004F745D">
      <w:pPr>
        <w:tabs>
          <w:tab w:val="left" w:pos="1701"/>
        </w:tabs>
        <w:ind w:left="1701" w:hanging="1275"/>
        <w:rPr>
          <w:rFonts w:ascii="Arial" w:hAnsi="Arial" w:cs="Arial"/>
          <w:b/>
          <w:sz w:val="22"/>
          <w:szCs w:val="22"/>
          <w:u w:val="single"/>
        </w:rPr>
      </w:pPr>
    </w:p>
    <w:p w14:paraId="0EF1A3FA" w14:textId="77777777" w:rsidR="00EE57F1" w:rsidRDefault="00EE57F1" w:rsidP="004F745D">
      <w:pPr>
        <w:tabs>
          <w:tab w:val="left" w:pos="1701"/>
        </w:tabs>
        <w:ind w:left="1701" w:hanging="1275"/>
        <w:rPr>
          <w:rFonts w:ascii="Arial" w:hAnsi="Arial" w:cs="Arial"/>
          <w:b/>
          <w:sz w:val="22"/>
          <w:szCs w:val="22"/>
          <w:u w:val="single"/>
        </w:rPr>
      </w:pPr>
    </w:p>
    <w:p w14:paraId="78DE5F06" w14:textId="05F05A8D" w:rsidR="00195DFA" w:rsidRDefault="00195DFA" w:rsidP="004F745D">
      <w:pPr>
        <w:tabs>
          <w:tab w:val="left" w:pos="1701"/>
        </w:tabs>
        <w:ind w:left="1701" w:hanging="1275"/>
        <w:rPr>
          <w:rFonts w:ascii="Arial" w:hAnsi="Arial" w:cs="Arial"/>
          <w:b/>
          <w:sz w:val="22"/>
          <w:szCs w:val="22"/>
          <w:u w:val="single"/>
        </w:rPr>
      </w:pPr>
    </w:p>
    <w:p w14:paraId="5DC943FB" w14:textId="77777777" w:rsidR="003D1847" w:rsidRDefault="003D1847" w:rsidP="004F745D">
      <w:pPr>
        <w:tabs>
          <w:tab w:val="left" w:pos="1701"/>
        </w:tabs>
        <w:ind w:left="1701" w:hanging="1275"/>
        <w:rPr>
          <w:rFonts w:ascii="Arial" w:hAnsi="Arial" w:cs="Arial"/>
          <w:b/>
          <w:sz w:val="22"/>
          <w:szCs w:val="22"/>
          <w:u w:val="single"/>
        </w:rPr>
      </w:pPr>
    </w:p>
    <w:p w14:paraId="0D41ED32" w14:textId="77777777" w:rsidR="00331870" w:rsidRDefault="00331870" w:rsidP="003E201E">
      <w:pPr>
        <w:pStyle w:val="Nadpis1"/>
        <w:numPr>
          <w:ilvl w:val="0"/>
          <w:numId w:val="0"/>
        </w:numPr>
        <w:ind w:left="360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3535580E" w14:textId="5C1AD9CF" w:rsidR="00A7382B" w:rsidRDefault="00F305CF" w:rsidP="009677BB">
      <w:pPr>
        <w:pStyle w:val="Styl1"/>
      </w:pPr>
      <w:bookmarkStart w:id="6" w:name="_Toc89763975"/>
      <w:r>
        <w:t xml:space="preserve">Posuzované </w:t>
      </w:r>
      <w:r w:rsidR="00782353" w:rsidRPr="00125C07">
        <w:t>objekt</w:t>
      </w:r>
      <w:r>
        <w:t>y</w:t>
      </w:r>
      <w:r w:rsidR="00782353" w:rsidRPr="00125C07">
        <w:t xml:space="preserve"> a </w:t>
      </w:r>
      <w:r w:rsidR="002F61A6" w:rsidRPr="00125C07">
        <w:t>prostor</w:t>
      </w:r>
      <w:r>
        <w:t>y</w:t>
      </w:r>
      <w:r w:rsidR="002F61A6" w:rsidRPr="00125C07">
        <w:t>:</w:t>
      </w:r>
      <w:bookmarkEnd w:id="6"/>
    </w:p>
    <w:p w14:paraId="5A7FD019" w14:textId="77777777" w:rsidR="00331870" w:rsidRPr="00331870" w:rsidRDefault="00331870" w:rsidP="00331870">
      <w:pPr>
        <w:rPr>
          <w:highlight w:val="yellow"/>
        </w:rPr>
      </w:pPr>
    </w:p>
    <w:p w14:paraId="745F4611" w14:textId="77777777" w:rsidR="002F61A6" w:rsidRPr="00DD52AF" w:rsidRDefault="002F61A6" w:rsidP="004F745D">
      <w:pPr>
        <w:tabs>
          <w:tab w:val="left" w:pos="1701"/>
        </w:tabs>
        <w:ind w:left="1701" w:hanging="1275"/>
        <w:rPr>
          <w:rFonts w:ascii="Arial" w:hAnsi="Arial" w:cs="Arial"/>
          <w:b/>
          <w:bCs/>
          <w:sz w:val="22"/>
          <w:szCs w:val="22"/>
        </w:rPr>
      </w:pPr>
    </w:p>
    <w:p w14:paraId="060FE51A" w14:textId="5374505C" w:rsidR="008B7B38" w:rsidRPr="00DD52AF" w:rsidRDefault="00E928E5" w:rsidP="009677BB">
      <w:pPr>
        <w:pStyle w:val="Styl2"/>
      </w:pPr>
      <w:r w:rsidRPr="00E928E5">
        <w:t>Kotelna</w:t>
      </w:r>
      <w:r w:rsidR="005D6087" w:rsidRPr="00DD52AF">
        <w:t>,</w:t>
      </w:r>
      <w:r w:rsidR="008B7B38" w:rsidRPr="00DD52AF">
        <w:t xml:space="preserve"> místnost č, 101</w:t>
      </w:r>
    </w:p>
    <w:p w14:paraId="2AD4D1B7" w14:textId="77777777" w:rsidR="005D6087" w:rsidRPr="00DD52AF" w:rsidRDefault="005D6087" w:rsidP="001D6FCE">
      <w:pPr>
        <w:pStyle w:val="PSGnormal"/>
        <w:numPr>
          <w:ilvl w:val="0"/>
          <w:numId w:val="5"/>
        </w:numPr>
        <w:rPr>
          <w:sz w:val="22"/>
          <w:szCs w:val="22"/>
        </w:rPr>
      </w:pPr>
      <w:r w:rsidRPr="00DD52AF">
        <w:rPr>
          <w:sz w:val="22"/>
          <w:szCs w:val="22"/>
        </w:rPr>
        <w:t xml:space="preserve">Výměníková stanice, </w:t>
      </w:r>
      <w:proofErr w:type="spellStart"/>
      <w:proofErr w:type="gramStart"/>
      <w:r w:rsidR="001C25FB" w:rsidRPr="00DD52AF">
        <w:rPr>
          <w:sz w:val="22"/>
          <w:szCs w:val="22"/>
        </w:rPr>
        <w:t>Mezistrojovna</w:t>
      </w:r>
      <w:proofErr w:type="spellEnd"/>
      <w:r w:rsidR="001C25FB" w:rsidRPr="00DD52AF">
        <w:rPr>
          <w:sz w:val="22"/>
          <w:szCs w:val="22"/>
        </w:rPr>
        <w:t xml:space="preserve"> - Technologický</w:t>
      </w:r>
      <w:proofErr w:type="gramEnd"/>
      <w:r w:rsidR="001C25FB" w:rsidRPr="00DD52AF">
        <w:rPr>
          <w:sz w:val="22"/>
          <w:szCs w:val="22"/>
        </w:rPr>
        <w:t xml:space="preserve"> kanál, místnost</w:t>
      </w:r>
      <w:r w:rsidR="001D6FCE" w:rsidRPr="00DD52AF">
        <w:rPr>
          <w:sz w:val="22"/>
          <w:szCs w:val="22"/>
        </w:rPr>
        <w:t>i</w:t>
      </w:r>
      <w:r w:rsidR="001C25FB" w:rsidRPr="00DD52AF">
        <w:rPr>
          <w:sz w:val="22"/>
          <w:szCs w:val="22"/>
        </w:rPr>
        <w:t xml:space="preserve"> č. 102</w:t>
      </w:r>
      <w:r w:rsidR="001D6FCE" w:rsidRPr="00DD52AF">
        <w:rPr>
          <w:sz w:val="22"/>
          <w:szCs w:val="22"/>
        </w:rPr>
        <w:t xml:space="preserve"> a 111</w:t>
      </w:r>
    </w:p>
    <w:p w14:paraId="417E26F5" w14:textId="77777777" w:rsidR="00590EFB" w:rsidRPr="00DD52AF" w:rsidRDefault="005D6087" w:rsidP="005D6087">
      <w:pPr>
        <w:pStyle w:val="PSGnormal"/>
        <w:numPr>
          <w:ilvl w:val="0"/>
          <w:numId w:val="5"/>
        </w:numPr>
        <w:rPr>
          <w:sz w:val="22"/>
          <w:szCs w:val="22"/>
        </w:rPr>
      </w:pPr>
      <w:r w:rsidRPr="00DD52AF">
        <w:rPr>
          <w:sz w:val="22"/>
          <w:szCs w:val="22"/>
        </w:rPr>
        <w:t>Stabilní hasicí zařízení,</w:t>
      </w:r>
      <w:r w:rsidR="00590EFB" w:rsidRPr="00DD52AF">
        <w:rPr>
          <w:sz w:val="22"/>
          <w:szCs w:val="22"/>
        </w:rPr>
        <w:t xml:space="preserve"> </w:t>
      </w:r>
      <w:r w:rsidRPr="00DD52AF">
        <w:rPr>
          <w:sz w:val="22"/>
          <w:szCs w:val="22"/>
        </w:rPr>
        <w:t>místnost č, 104</w:t>
      </w:r>
    </w:p>
    <w:p w14:paraId="1FA957CD" w14:textId="77777777" w:rsidR="002F61A6" w:rsidRPr="00DD52AF" w:rsidRDefault="005D6087" w:rsidP="006E5829">
      <w:pPr>
        <w:pStyle w:val="PSGnormal"/>
        <w:numPr>
          <w:ilvl w:val="0"/>
          <w:numId w:val="5"/>
        </w:numPr>
        <w:rPr>
          <w:sz w:val="22"/>
          <w:szCs w:val="22"/>
        </w:rPr>
      </w:pPr>
      <w:r w:rsidRPr="00DD52AF">
        <w:rPr>
          <w:sz w:val="22"/>
          <w:szCs w:val="22"/>
        </w:rPr>
        <w:t>Blokový transformátor, místnost č, 105</w:t>
      </w:r>
    </w:p>
    <w:p w14:paraId="3E9A224C" w14:textId="77777777" w:rsidR="005D6087" w:rsidRPr="00DD52AF" w:rsidRDefault="005D6087" w:rsidP="005D6087">
      <w:pPr>
        <w:pStyle w:val="PSGnormal"/>
        <w:numPr>
          <w:ilvl w:val="0"/>
          <w:numId w:val="5"/>
        </w:numPr>
        <w:rPr>
          <w:sz w:val="22"/>
          <w:szCs w:val="22"/>
        </w:rPr>
      </w:pPr>
      <w:proofErr w:type="spellStart"/>
      <w:r w:rsidRPr="00DD52AF">
        <w:rPr>
          <w:sz w:val="22"/>
          <w:szCs w:val="22"/>
        </w:rPr>
        <w:t>Motorovna</w:t>
      </w:r>
      <w:proofErr w:type="spellEnd"/>
      <w:r w:rsidRPr="00DD52AF">
        <w:rPr>
          <w:sz w:val="22"/>
          <w:szCs w:val="22"/>
        </w:rPr>
        <w:t xml:space="preserve"> č.7, místnost č, 106</w:t>
      </w:r>
    </w:p>
    <w:p w14:paraId="3A229ABF" w14:textId="77777777" w:rsidR="005D6087" w:rsidRPr="00DD52AF" w:rsidRDefault="005D6087" w:rsidP="005D6087">
      <w:pPr>
        <w:pStyle w:val="PSGnormal"/>
        <w:numPr>
          <w:ilvl w:val="0"/>
          <w:numId w:val="5"/>
        </w:numPr>
        <w:rPr>
          <w:sz w:val="22"/>
          <w:szCs w:val="22"/>
        </w:rPr>
      </w:pPr>
      <w:r w:rsidRPr="00DD52AF">
        <w:rPr>
          <w:sz w:val="22"/>
          <w:szCs w:val="22"/>
        </w:rPr>
        <w:t xml:space="preserve">Zádveří </w:t>
      </w:r>
      <w:proofErr w:type="spellStart"/>
      <w:r w:rsidRPr="00DD52AF">
        <w:rPr>
          <w:sz w:val="22"/>
          <w:szCs w:val="22"/>
        </w:rPr>
        <w:t>motorovn</w:t>
      </w:r>
      <w:r w:rsidR="000D6079" w:rsidRPr="00DD52AF">
        <w:rPr>
          <w:sz w:val="22"/>
          <w:szCs w:val="22"/>
        </w:rPr>
        <w:t>y</w:t>
      </w:r>
      <w:proofErr w:type="spellEnd"/>
      <w:r w:rsidRPr="00DD52AF">
        <w:rPr>
          <w:sz w:val="22"/>
          <w:szCs w:val="22"/>
        </w:rPr>
        <w:t>, místnost č, 107</w:t>
      </w:r>
    </w:p>
    <w:p w14:paraId="5C9762C2" w14:textId="77777777" w:rsidR="005D6087" w:rsidRPr="00DD52AF" w:rsidRDefault="000D6079" w:rsidP="005D6087">
      <w:pPr>
        <w:pStyle w:val="PSGnormal"/>
        <w:numPr>
          <w:ilvl w:val="0"/>
          <w:numId w:val="5"/>
        </w:numPr>
        <w:rPr>
          <w:sz w:val="22"/>
          <w:szCs w:val="22"/>
        </w:rPr>
      </w:pPr>
      <w:r w:rsidRPr="00DD52AF">
        <w:rPr>
          <w:sz w:val="22"/>
          <w:szCs w:val="22"/>
        </w:rPr>
        <w:t>Olejové hospodářství,</w:t>
      </w:r>
      <w:r w:rsidR="005D6087" w:rsidRPr="00DD52AF">
        <w:rPr>
          <w:sz w:val="22"/>
          <w:szCs w:val="22"/>
        </w:rPr>
        <w:t xml:space="preserve"> místnost č, 108</w:t>
      </w:r>
    </w:p>
    <w:p w14:paraId="36B4905B" w14:textId="77777777" w:rsidR="005D6087" w:rsidRPr="00DD52AF" w:rsidRDefault="000D6079" w:rsidP="005D6087">
      <w:pPr>
        <w:pStyle w:val="PSGnormal"/>
        <w:numPr>
          <w:ilvl w:val="0"/>
          <w:numId w:val="5"/>
        </w:numPr>
        <w:rPr>
          <w:sz w:val="22"/>
          <w:szCs w:val="22"/>
        </w:rPr>
      </w:pPr>
      <w:r w:rsidRPr="00DD52AF">
        <w:rPr>
          <w:sz w:val="22"/>
          <w:szCs w:val="22"/>
        </w:rPr>
        <w:t>Kompresorov</w:t>
      </w:r>
      <w:r w:rsidR="00F82654" w:rsidRPr="00DD52AF">
        <w:rPr>
          <w:sz w:val="22"/>
          <w:szCs w:val="22"/>
        </w:rPr>
        <w:t>á</w:t>
      </w:r>
      <w:r w:rsidRPr="00DD52AF">
        <w:rPr>
          <w:sz w:val="22"/>
          <w:szCs w:val="22"/>
        </w:rPr>
        <w:t xml:space="preserve"> stanice,</w:t>
      </w:r>
      <w:r w:rsidR="005D6087" w:rsidRPr="00DD52AF">
        <w:rPr>
          <w:sz w:val="22"/>
          <w:szCs w:val="22"/>
        </w:rPr>
        <w:t xml:space="preserve"> místnost č, 109</w:t>
      </w:r>
    </w:p>
    <w:p w14:paraId="4812D1C5" w14:textId="77777777" w:rsidR="005D6087" w:rsidRPr="00DD52AF" w:rsidRDefault="000D6079" w:rsidP="005D6087">
      <w:pPr>
        <w:pStyle w:val="PSGnormal"/>
        <w:numPr>
          <w:ilvl w:val="0"/>
          <w:numId w:val="5"/>
        </w:numPr>
        <w:rPr>
          <w:sz w:val="22"/>
          <w:szCs w:val="22"/>
        </w:rPr>
      </w:pPr>
      <w:r w:rsidRPr="00DD52AF">
        <w:rPr>
          <w:sz w:val="22"/>
          <w:szCs w:val="22"/>
        </w:rPr>
        <w:t>Plynové hospodářství,</w:t>
      </w:r>
      <w:r w:rsidR="005D6087" w:rsidRPr="00DD52AF">
        <w:rPr>
          <w:sz w:val="22"/>
          <w:szCs w:val="22"/>
        </w:rPr>
        <w:t xml:space="preserve"> místnost č, 110</w:t>
      </w:r>
    </w:p>
    <w:p w14:paraId="15063CD3" w14:textId="77777777" w:rsidR="00B85254" w:rsidRPr="00DD52AF" w:rsidRDefault="00B85254" w:rsidP="00B85254">
      <w:pPr>
        <w:pStyle w:val="PSGnormal"/>
        <w:numPr>
          <w:ilvl w:val="0"/>
          <w:numId w:val="5"/>
        </w:numPr>
        <w:rPr>
          <w:sz w:val="22"/>
          <w:szCs w:val="22"/>
        </w:rPr>
      </w:pPr>
      <w:r w:rsidRPr="00DD52AF">
        <w:rPr>
          <w:sz w:val="22"/>
          <w:szCs w:val="22"/>
        </w:rPr>
        <w:t>Rozvodny</w:t>
      </w:r>
    </w:p>
    <w:p w14:paraId="2B581E5B" w14:textId="77777777" w:rsidR="00F10019" w:rsidRPr="00DD52AF" w:rsidRDefault="00F10019" w:rsidP="00F10019">
      <w:pPr>
        <w:pStyle w:val="PSGnormal"/>
        <w:numPr>
          <w:ilvl w:val="0"/>
          <w:numId w:val="5"/>
        </w:numPr>
        <w:rPr>
          <w:sz w:val="22"/>
          <w:szCs w:val="22"/>
        </w:rPr>
      </w:pPr>
      <w:r w:rsidRPr="00DD52AF">
        <w:rPr>
          <w:sz w:val="22"/>
          <w:szCs w:val="22"/>
        </w:rPr>
        <w:t xml:space="preserve">Venkovní prostory  </w:t>
      </w:r>
    </w:p>
    <w:p w14:paraId="6E914945" w14:textId="77777777" w:rsidR="00BC555A" w:rsidRDefault="00BC555A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56B4CF74" w14:textId="77777777" w:rsidR="00125C07" w:rsidRPr="003D1847" w:rsidRDefault="00125C07" w:rsidP="00125C07">
      <w:pPr>
        <w:rPr>
          <w:rFonts w:ascii="Arial" w:hAnsi="Arial" w:cs="Arial"/>
          <w:b/>
          <w:bCs/>
          <w:sz w:val="22"/>
          <w:szCs w:val="22"/>
        </w:rPr>
      </w:pPr>
      <w:r w:rsidRPr="003D1847">
        <w:rPr>
          <w:rFonts w:ascii="Arial" w:hAnsi="Arial" w:cs="Arial"/>
          <w:b/>
          <w:bCs/>
          <w:sz w:val="22"/>
          <w:szCs w:val="22"/>
        </w:rPr>
        <w:t>Stávající místnosti na úrovni + 5 m a + 6,7 m zůstanou bez změn a nebude se měnit ani prostředí. Z těchto důvodů, může být použit, pro tyto prostory, stávající protokol vnějších vlivů.</w:t>
      </w:r>
    </w:p>
    <w:p w14:paraId="77E6B4BE" w14:textId="77777777" w:rsidR="00675ECD" w:rsidRDefault="00675ECD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68B0DE6C" w14:textId="77777777" w:rsidR="00D32DB2" w:rsidRDefault="00D32DB2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6451C9BF" w14:textId="77777777" w:rsidR="00826A65" w:rsidRPr="00944F8B" w:rsidRDefault="00944F8B" w:rsidP="00944F8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a)  </w:t>
      </w:r>
      <w:r w:rsidR="00D55CD2" w:rsidRPr="00944F8B">
        <w:rPr>
          <w:rFonts w:ascii="Arial" w:hAnsi="Arial" w:cs="Arial"/>
          <w:b/>
          <w:bCs/>
        </w:rPr>
        <w:t>Kotelna</w:t>
      </w:r>
      <w:r w:rsidR="00826A65" w:rsidRPr="00944F8B">
        <w:rPr>
          <w:rFonts w:ascii="Arial" w:hAnsi="Arial" w:cs="Arial"/>
          <w:b/>
          <w:bCs/>
        </w:rPr>
        <w:t>, místnost č</w:t>
      </w:r>
      <w:r w:rsidR="00675ECD">
        <w:rPr>
          <w:rFonts w:ascii="Arial" w:hAnsi="Arial" w:cs="Arial"/>
          <w:b/>
          <w:bCs/>
        </w:rPr>
        <w:t>.</w:t>
      </w:r>
      <w:r w:rsidR="00826A65" w:rsidRPr="00944F8B">
        <w:rPr>
          <w:rFonts w:ascii="Arial" w:hAnsi="Arial" w:cs="Arial"/>
          <w:b/>
          <w:bCs/>
        </w:rPr>
        <w:t xml:space="preserve"> 10</w:t>
      </w:r>
      <w:r w:rsidR="00D55CD2" w:rsidRPr="00944F8B">
        <w:rPr>
          <w:rFonts w:ascii="Arial" w:hAnsi="Arial" w:cs="Arial"/>
          <w:b/>
          <w:bCs/>
        </w:rPr>
        <w:t>1</w:t>
      </w:r>
      <w:r w:rsidR="00826A65" w:rsidRPr="00944F8B">
        <w:rPr>
          <w:rFonts w:ascii="Arial" w:hAnsi="Arial" w:cs="Arial"/>
          <w:b/>
          <w:bCs/>
        </w:rPr>
        <w:t xml:space="preserve"> </w:t>
      </w:r>
    </w:p>
    <w:p w14:paraId="30B58F89" w14:textId="77777777" w:rsidR="00FE7DFF" w:rsidRDefault="00FE7DFF" w:rsidP="00826A65">
      <w:pPr>
        <w:pStyle w:val="PSGnormal"/>
        <w:ind w:left="708" w:firstLine="1"/>
        <w:rPr>
          <w:sz w:val="22"/>
          <w:szCs w:val="22"/>
        </w:rPr>
      </w:pPr>
    </w:p>
    <w:p w14:paraId="40504ADE" w14:textId="77777777" w:rsidR="009B62FF" w:rsidRDefault="0091192E" w:rsidP="00FE7D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Kotelna bude vytvořena v </w:t>
      </w:r>
      <w:r w:rsidR="00FE7DFF" w:rsidRPr="00FE7DFF">
        <w:rPr>
          <w:rFonts w:ascii="Arial" w:hAnsi="Arial" w:cs="Arial"/>
          <w:sz w:val="22"/>
          <w:szCs w:val="22"/>
        </w:rPr>
        <w:t xml:space="preserve">části </w:t>
      </w:r>
      <w:r w:rsidR="009B62FF">
        <w:rPr>
          <w:rFonts w:ascii="Arial" w:hAnsi="Arial" w:cs="Arial"/>
          <w:sz w:val="22"/>
          <w:szCs w:val="22"/>
        </w:rPr>
        <w:t xml:space="preserve">budovy </w:t>
      </w:r>
      <w:r w:rsidR="00FE7DFF" w:rsidRPr="00FE7DFF">
        <w:rPr>
          <w:rFonts w:ascii="Arial" w:hAnsi="Arial" w:cs="Arial"/>
          <w:sz w:val="22"/>
          <w:szCs w:val="22"/>
        </w:rPr>
        <w:t xml:space="preserve">bývalé CHÚV. </w:t>
      </w:r>
    </w:p>
    <w:p w14:paraId="63550727" w14:textId="77777777" w:rsidR="00CD089D" w:rsidRPr="00CD089D" w:rsidRDefault="00CD089D" w:rsidP="00CD089D">
      <w:pPr>
        <w:rPr>
          <w:rFonts w:ascii="Arial" w:hAnsi="Arial" w:cs="Arial"/>
          <w:sz w:val="22"/>
          <w:szCs w:val="22"/>
        </w:rPr>
      </w:pPr>
      <w:r w:rsidRPr="00CD089D">
        <w:rPr>
          <w:rFonts w:ascii="Arial" w:hAnsi="Arial" w:cs="Arial"/>
          <w:sz w:val="22"/>
          <w:szCs w:val="22"/>
        </w:rPr>
        <w:t>Půdorysné rozměry nově vzniklé kotelny – 15,4 x 18,5 m, světlá výška kotelny je 6 m.</w:t>
      </w:r>
    </w:p>
    <w:p w14:paraId="50006192" w14:textId="77777777" w:rsidR="00FE7DFF" w:rsidRPr="00FE7DFF" w:rsidRDefault="009B62FF" w:rsidP="00FE7D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kotelně budou instalovány </w:t>
      </w:r>
      <w:r w:rsidR="00FE7DFF" w:rsidRPr="00FE7DFF">
        <w:rPr>
          <w:rFonts w:ascii="Arial" w:hAnsi="Arial" w:cs="Arial"/>
          <w:sz w:val="22"/>
          <w:szCs w:val="22"/>
        </w:rPr>
        <w:t>dva plynové kotle, každý o výkonu 1,3 MW.</w:t>
      </w:r>
    </w:p>
    <w:p w14:paraId="39AC084A" w14:textId="77777777" w:rsidR="00FE7DFF" w:rsidRPr="00FE7DFF" w:rsidRDefault="00FE7DFF" w:rsidP="00FE7DFF">
      <w:pPr>
        <w:rPr>
          <w:rFonts w:ascii="Arial" w:hAnsi="Arial" w:cs="Arial"/>
          <w:sz w:val="22"/>
          <w:szCs w:val="22"/>
        </w:rPr>
      </w:pPr>
      <w:r w:rsidRPr="00FE7DFF">
        <w:rPr>
          <w:rFonts w:ascii="Arial" w:hAnsi="Arial" w:cs="Arial"/>
          <w:sz w:val="22"/>
          <w:szCs w:val="22"/>
        </w:rPr>
        <w:t>Kotelna se řadí do II. Kategorie podle ČSN 07 0703.</w:t>
      </w:r>
    </w:p>
    <w:p w14:paraId="17C6C817" w14:textId="77777777" w:rsidR="00CD089D" w:rsidRPr="00CD089D" w:rsidRDefault="00CD089D" w:rsidP="00CD089D">
      <w:pPr>
        <w:rPr>
          <w:rFonts w:ascii="Arial" w:hAnsi="Arial" w:cs="Arial"/>
          <w:sz w:val="22"/>
          <w:szCs w:val="22"/>
        </w:rPr>
      </w:pPr>
      <w:r w:rsidRPr="00CD089D">
        <w:rPr>
          <w:rFonts w:ascii="Arial" w:hAnsi="Arial" w:cs="Arial"/>
          <w:sz w:val="22"/>
          <w:szCs w:val="22"/>
        </w:rPr>
        <w:t>Plynové hospodářství kotlů a HUP bude umístěno venku pod přístřeškem u jihovýchodní štítové stěny kotelny.</w:t>
      </w:r>
    </w:p>
    <w:p w14:paraId="3FF6DF97" w14:textId="77777777" w:rsidR="00511910" w:rsidRDefault="00511910" w:rsidP="00511910"/>
    <w:p w14:paraId="7CEC7766" w14:textId="77777777" w:rsidR="00511910" w:rsidRPr="00023FD9" w:rsidRDefault="00511910" w:rsidP="00511910">
      <w:pPr>
        <w:rPr>
          <w:rFonts w:ascii="Arial" w:hAnsi="Arial" w:cs="Arial"/>
          <w:sz w:val="22"/>
          <w:szCs w:val="22"/>
        </w:rPr>
      </w:pPr>
      <w:r w:rsidRPr="00023FD9">
        <w:rPr>
          <w:rFonts w:ascii="Arial" w:hAnsi="Arial" w:cs="Arial"/>
          <w:sz w:val="22"/>
          <w:szCs w:val="22"/>
        </w:rPr>
        <w:t xml:space="preserve">Prostor kotelny </w:t>
      </w:r>
      <w:r>
        <w:rPr>
          <w:rFonts w:ascii="Arial" w:hAnsi="Arial" w:cs="Arial"/>
          <w:sz w:val="22"/>
          <w:szCs w:val="22"/>
        </w:rPr>
        <w:t>bude</w:t>
      </w:r>
      <w:r w:rsidRPr="00023FD9">
        <w:rPr>
          <w:rFonts w:ascii="Arial" w:hAnsi="Arial" w:cs="Arial"/>
          <w:sz w:val="22"/>
          <w:szCs w:val="22"/>
        </w:rPr>
        <w:t xml:space="preserve"> na vhodných místech monitorován snímači detekce CH4 a CO s návazností na uzávěr přívodu zemního plynu do kotelny.</w:t>
      </w:r>
    </w:p>
    <w:p w14:paraId="16AD7234" w14:textId="77777777" w:rsidR="00511910" w:rsidRPr="00511910" w:rsidRDefault="00511910" w:rsidP="00511910">
      <w:pPr>
        <w:rPr>
          <w:rFonts w:ascii="Arial" w:hAnsi="Arial" w:cs="Arial"/>
          <w:sz w:val="22"/>
          <w:szCs w:val="22"/>
        </w:rPr>
      </w:pPr>
      <w:r w:rsidRPr="00511910">
        <w:rPr>
          <w:rFonts w:ascii="Arial" w:hAnsi="Arial" w:cs="Arial"/>
          <w:sz w:val="22"/>
          <w:szCs w:val="22"/>
        </w:rPr>
        <w:t>Protože je splněn čl. 7.6 ČSN 07 0703 Kotelny se zařízeními na plynná paliva, tj. v kotelně K</w:t>
      </w:r>
      <w:r>
        <w:rPr>
          <w:rFonts w:ascii="Arial" w:hAnsi="Arial" w:cs="Arial"/>
          <w:sz w:val="22"/>
          <w:szCs w:val="22"/>
        </w:rPr>
        <w:t>10</w:t>
      </w:r>
      <w:r w:rsidRPr="00511910">
        <w:rPr>
          <w:rFonts w:ascii="Arial" w:hAnsi="Arial" w:cs="Arial"/>
          <w:sz w:val="22"/>
          <w:szCs w:val="22"/>
        </w:rPr>
        <w:t xml:space="preserve"> a K</w:t>
      </w:r>
      <w:r>
        <w:rPr>
          <w:rFonts w:ascii="Arial" w:hAnsi="Arial" w:cs="Arial"/>
          <w:sz w:val="22"/>
          <w:szCs w:val="22"/>
        </w:rPr>
        <w:t>11</w:t>
      </w:r>
      <w:r w:rsidRPr="00511910">
        <w:rPr>
          <w:rFonts w:ascii="Arial" w:hAnsi="Arial" w:cs="Arial"/>
          <w:sz w:val="22"/>
          <w:szCs w:val="22"/>
        </w:rPr>
        <w:t xml:space="preserve"> je instalován detekční systém se samočinným rychlouzávěrem přívodu plynného paliva, který samočinně uzavře přívod plynného paliva do kotelny při překročení mezních parametrů indikovaných detekčním systémem, je možné v </w:t>
      </w:r>
      <w:proofErr w:type="gramStart"/>
      <w:r w:rsidRPr="00511910">
        <w:rPr>
          <w:rFonts w:ascii="Arial" w:hAnsi="Arial" w:cs="Arial"/>
          <w:sz w:val="22"/>
          <w:szCs w:val="22"/>
        </w:rPr>
        <w:t>souladu  s</w:t>
      </w:r>
      <w:proofErr w:type="gramEnd"/>
      <w:r w:rsidRPr="00511910">
        <w:rPr>
          <w:rFonts w:ascii="Arial" w:hAnsi="Arial" w:cs="Arial"/>
          <w:sz w:val="22"/>
          <w:szCs w:val="22"/>
        </w:rPr>
        <w:t xml:space="preserve"> čl. </w:t>
      </w:r>
      <w:smartTag w:uri="urn:schemas-microsoft-com:office:smarttags" w:element="time">
        <w:smartTagPr>
          <w:attr w:name="Hour" w:val="7"/>
          <w:attr w:name="Minute" w:val="10"/>
        </w:smartTagPr>
        <w:r w:rsidRPr="00511910">
          <w:rPr>
            <w:rFonts w:ascii="Arial" w:hAnsi="Arial" w:cs="Arial"/>
            <w:sz w:val="22"/>
            <w:szCs w:val="22"/>
          </w:rPr>
          <w:t>7.10</w:t>
        </w:r>
      </w:smartTag>
      <w:r w:rsidRPr="00511910">
        <w:rPr>
          <w:rFonts w:ascii="Arial" w:hAnsi="Arial" w:cs="Arial"/>
          <w:sz w:val="22"/>
          <w:szCs w:val="22"/>
        </w:rPr>
        <w:t xml:space="preserve"> ČSN 07 0703 prostor kotelny považovat za prostor bez nebezpečí výbuchu plynu.</w:t>
      </w:r>
    </w:p>
    <w:p w14:paraId="1702E8F8" w14:textId="77777777" w:rsidR="0016277E" w:rsidRDefault="0016277E" w:rsidP="00023FD9">
      <w:pPr>
        <w:rPr>
          <w:rFonts w:ascii="Arial" w:hAnsi="Arial" w:cs="Arial"/>
          <w:sz w:val="22"/>
          <w:szCs w:val="22"/>
        </w:rPr>
      </w:pPr>
    </w:p>
    <w:p w14:paraId="65B02EC9" w14:textId="77777777" w:rsidR="00826A65" w:rsidRPr="00162B65" w:rsidRDefault="00826A65" w:rsidP="00023FD9">
      <w:pPr>
        <w:rPr>
          <w:rFonts w:ascii="Arial" w:hAnsi="Arial" w:cs="Arial"/>
          <w:sz w:val="22"/>
          <w:szCs w:val="22"/>
        </w:rPr>
      </w:pPr>
      <w:r w:rsidRPr="00162B65">
        <w:rPr>
          <w:rFonts w:ascii="Arial" w:hAnsi="Arial" w:cs="Arial"/>
          <w:sz w:val="22"/>
          <w:szCs w:val="22"/>
        </w:rPr>
        <w:t xml:space="preserve">Armatury HU a plynové řady i příruby na vstupu plynu do </w:t>
      </w:r>
      <w:r w:rsidR="00E27AD7" w:rsidRPr="00162B65">
        <w:rPr>
          <w:rFonts w:ascii="Arial" w:hAnsi="Arial" w:cs="Arial"/>
          <w:sz w:val="22"/>
          <w:szCs w:val="22"/>
        </w:rPr>
        <w:t>kotlů</w:t>
      </w:r>
      <w:r w:rsidRPr="00162B65">
        <w:rPr>
          <w:rFonts w:ascii="Arial" w:hAnsi="Arial" w:cs="Arial"/>
          <w:sz w:val="22"/>
          <w:szCs w:val="22"/>
        </w:rPr>
        <w:t xml:space="preserve"> jsou uzavřená zařízení se sekundárními úniky. Kolem armatur a přírub je ZÓNA 2 do vzdálenosti 1,0 m</w:t>
      </w:r>
    </w:p>
    <w:p w14:paraId="32FFB3CE" w14:textId="77777777" w:rsidR="00826A65" w:rsidRPr="00023FD9" w:rsidRDefault="00826A65" w:rsidP="00023FD9">
      <w:pPr>
        <w:rPr>
          <w:rFonts w:ascii="Arial" w:hAnsi="Arial" w:cs="Arial"/>
          <w:sz w:val="22"/>
          <w:szCs w:val="22"/>
        </w:rPr>
      </w:pPr>
      <w:r w:rsidRPr="00162B65">
        <w:rPr>
          <w:rFonts w:ascii="Arial" w:hAnsi="Arial" w:cs="Arial"/>
          <w:sz w:val="22"/>
          <w:szCs w:val="22"/>
        </w:rPr>
        <w:t>Výfuk nad střechou vytváří kulový prostor o poloměru 1,</w:t>
      </w:r>
      <w:proofErr w:type="gramStart"/>
      <w:r w:rsidRPr="00162B65">
        <w:rPr>
          <w:rFonts w:ascii="Arial" w:hAnsi="Arial" w:cs="Arial"/>
          <w:sz w:val="22"/>
          <w:szCs w:val="22"/>
        </w:rPr>
        <w:t>5m</w:t>
      </w:r>
      <w:proofErr w:type="gramEnd"/>
      <w:r w:rsidRPr="00162B65">
        <w:rPr>
          <w:rFonts w:ascii="Arial" w:hAnsi="Arial" w:cs="Arial"/>
          <w:sz w:val="22"/>
          <w:szCs w:val="22"/>
        </w:rPr>
        <w:t xml:space="preserve"> ve kterém je ZÓNA 2.</w:t>
      </w:r>
    </w:p>
    <w:p w14:paraId="16A1B710" w14:textId="77777777" w:rsidR="00023FD9" w:rsidRPr="00023FD9" w:rsidRDefault="00023FD9" w:rsidP="00023FD9">
      <w:pPr>
        <w:rPr>
          <w:rFonts w:ascii="Arial" w:hAnsi="Arial" w:cs="Arial"/>
          <w:sz w:val="22"/>
          <w:szCs w:val="22"/>
        </w:rPr>
      </w:pPr>
    </w:p>
    <w:p w14:paraId="54F89064" w14:textId="77777777" w:rsidR="00826A65" w:rsidRDefault="00826A65" w:rsidP="00CA0EAD">
      <w:pPr>
        <w:tabs>
          <w:tab w:val="left" w:pos="1701"/>
        </w:tabs>
        <w:rPr>
          <w:rFonts w:ascii="Arial" w:hAnsi="Arial" w:cs="Arial"/>
          <w:sz w:val="22"/>
          <w:szCs w:val="22"/>
        </w:rPr>
      </w:pPr>
    </w:p>
    <w:p w14:paraId="5EC83347" w14:textId="537CFE50" w:rsidR="00826A65" w:rsidRDefault="00826A65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7D353014" w14:textId="7C827A7B" w:rsidR="00E67343" w:rsidRDefault="00E67343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34A1AD68" w14:textId="77777777" w:rsidR="00E67343" w:rsidRDefault="00E67343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41641AA9" w14:textId="77777777" w:rsidR="001D6FCE" w:rsidRDefault="003F6FA1" w:rsidP="001D6FC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b) </w:t>
      </w:r>
      <w:r w:rsidR="001D6FCE">
        <w:rPr>
          <w:rFonts w:ascii="Arial" w:hAnsi="Arial" w:cs="Arial"/>
          <w:b/>
          <w:bCs/>
        </w:rPr>
        <w:t>Výměníková stanice</w:t>
      </w:r>
      <w:r w:rsidR="001D6FCE" w:rsidRPr="0016277E">
        <w:rPr>
          <w:rFonts w:ascii="Arial" w:hAnsi="Arial" w:cs="Arial"/>
          <w:b/>
          <w:bCs/>
        </w:rPr>
        <w:t xml:space="preserve">, </w:t>
      </w:r>
      <w:proofErr w:type="spellStart"/>
      <w:proofErr w:type="gramStart"/>
      <w:r w:rsidR="001D6FCE" w:rsidRPr="0016277E">
        <w:rPr>
          <w:rFonts w:ascii="Arial" w:hAnsi="Arial" w:cs="Arial"/>
          <w:b/>
          <w:bCs/>
        </w:rPr>
        <w:t>Mezistrojovna</w:t>
      </w:r>
      <w:proofErr w:type="spellEnd"/>
      <w:r w:rsidR="001D6FCE" w:rsidRPr="0016277E">
        <w:rPr>
          <w:rFonts w:ascii="Arial" w:hAnsi="Arial" w:cs="Arial"/>
          <w:b/>
          <w:bCs/>
        </w:rPr>
        <w:t xml:space="preserve"> - Technologický</w:t>
      </w:r>
      <w:proofErr w:type="gramEnd"/>
      <w:r w:rsidR="001D6FCE" w:rsidRPr="0016277E">
        <w:rPr>
          <w:rFonts w:ascii="Arial" w:hAnsi="Arial" w:cs="Arial"/>
          <w:b/>
          <w:bCs/>
        </w:rPr>
        <w:t xml:space="preserve"> kanál, místnosti</w:t>
      </w:r>
      <w:r w:rsidR="001D6FCE" w:rsidRPr="003F6FA1">
        <w:rPr>
          <w:rFonts w:ascii="Arial" w:hAnsi="Arial" w:cs="Arial"/>
          <w:b/>
          <w:bCs/>
        </w:rPr>
        <w:t xml:space="preserve"> č</w:t>
      </w:r>
      <w:r w:rsidR="001D6FCE">
        <w:rPr>
          <w:rFonts w:ascii="Arial" w:hAnsi="Arial" w:cs="Arial"/>
          <w:b/>
          <w:bCs/>
        </w:rPr>
        <w:t xml:space="preserve">. </w:t>
      </w:r>
      <w:r w:rsidR="001D6FCE" w:rsidRPr="003F6FA1">
        <w:rPr>
          <w:rFonts w:ascii="Arial" w:hAnsi="Arial" w:cs="Arial"/>
          <w:b/>
          <w:bCs/>
        </w:rPr>
        <w:t>1</w:t>
      </w:r>
      <w:r w:rsidR="001D6FCE">
        <w:rPr>
          <w:rFonts w:ascii="Arial" w:hAnsi="Arial" w:cs="Arial"/>
          <w:b/>
          <w:bCs/>
        </w:rPr>
        <w:t xml:space="preserve">02 </w:t>
      </w:r>
      <w:r w:rsidR="001D6FCE" w:rsidRPr="00262CF7">
        <w:rPr>
          <w:rFonts w:ascii="Arial" w:hAnsi="Arial" w:cs="Arial"/>
          <w:b/>
          <w:bCs/>
        </w:rPr>
        <w:t>a 1</w:t>
      </w:r>
      <w:r w:rsidR="001D6FCE">
        <w:rPr>
          <w:rFonts w:ascii="Arial" w:hAnsi="Arial" w:cs="Arial"/>
          <w:b/>
          <w:bCs/>
        </w:rPr>
        <w:t>11</w:t>
      </w:r>
    </w:p>
    <w:p w14:paraId="385FA681" w14:textId="77777777" w:rsidR="00D16022" w:rsidRPr="00D16022" w:rsidRDefault="00D16022" w:rsidP="003F6F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88365ED" w14:textId="77777777" w:rsidR="001D6FCE" w:rsidRPr="0040278F" w:rsidRDefault="001D6FCE" w:rsidP="001D6FCE">
      <w:pPr>
        <w:rPr>
          <w:rFonts w:ascii="Arial" w:hAnsi="Arial" w:cs="Arial"/>
          <w:sz w:val="22"/>
          <w:szCs w:val="22"/>
        </w:rPr>
      </w:pPr>
      <w:r w:rsidRPr="0040278F">
        <w:rPr>
          <w:rFonts w:ascii="Arial" w:hAnsi="Arial" w:cs="Arial"/>
          <w:sz w:val="22"/>
          <w:szCs w:val="22"/>
        </w:rPr>
        <w:t>Jedná se o dvě místnosti, které obsahují technologická zařízení výměníkové stanice</w:t>
      </w:r>
      <w:r>
        <w:rPr>
          <w:rFonts w:ascii="Arial" w:hAnsi="Arial" w:cs="Arial"/>
          <w:sz w:val="22"/>
          <w:szCs w:val="22"/>
        </w:rPr>
        <w:t xml:space="preserve"> (horkovodní výměníky, čerpadla a ocelové potrubí). </w:t>
      </w:r>
      <w:r w:rsidRPr="0040278F">
        <w:rPr>
          <w:rFonts w:ascii="Arial" w:hAnsi="Arial" w:cs="Arial"/>
          <w:sz w:val="22"/>
          <w:szCs w:val="22"/>
        </w:rPr>
        <w:t xml:space="preserve"> </w:t>
      </w:r>
    </w:p>
    <w:p w14:paraId="73E9FE60" w14:textId="77777777" w:rsidR="00D16022" w:rsidRPr="003F6FA1" w:rsidRDefault="00D16022" w:rsidP="003F6FA1">
      <w:pPr>
        <w:rPr>
          <w:rFonts w:ascii="Arial" w:hAnsi="Arial" w:cs="Arial"/>
          <w:b/>
          <w:bCs/>
        </w:rPr>
      </w:pPr>
    </w:p>
    <w:p w14:paraId="72D09B70" w14:textId="77777777" w:rsidR="00826A65" w:rsidRDefault="00826A65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47E80D8D" w14:textId="77777777" w:rsidR="003F6FA1" w:rsidRDefault="003F6FA1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c) </w:t>
      </w:r>
      <w:r w:rsidRPr="003F6FA1">
        <w:rPr>
          <w:rFonts w:ascii="Arial" w:hAnsi="Arial" w:cs="Arial"/>
          <w:b/>
          <w:bCs/>
        </w:rPr>
        <w:t>Stabilní hasicí zařízení, místnost č, 104</w:t>
      </w:r>
    </w:p>
    <w:p w14:paraId="2C5CA96C" w14:textId="77777777" w:rsidR="00D16022" w:rsidRDefault="00D16022" w:rsidP="003F6FA1">
      <w:pPr>
        <w:rPr>
          <w:rFonts w:ascii="Arial" w:hAnsi="Arial" w:cs="Arial"/>
          <w:b/>
          <w:bCs/>
        </w:rPr>
      </w:pPr>
    </w:p>
    <w:p w14:paraId="79DC6DD8" w14:textId="77777777" w:rsidR="006632E3" w:rsidRDefault="006632E3" w:rsidP="006632E3">
      <w:pPr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>Místnost bude sloužit jako s</w:t>
      </w:r>
      <w:r w:rsidRPr="006632E3">
        <w:rPr>
          <w:rFonts w:ascii="Arial Nova" w:hAnsi="Arial Nova"/>
          <w:sz w:val="22"/>
          <w:szCs w:val="22"/>
        </w:rPr>
        <w:t>trojovna</w:t>
      </w:r>
      <w:r>
        <w:rPr>
          <w:rFonts w:ascii="Arial Nova" w:hAnsi="Arial Nova"/>
          <w:sz w:val="22"/>
          <w:szCs w:val="22"/>
        </w:rPr>
        <w:t xml:space="preserve"> stabilního </w:t>
      </w:r>
      <w:r w:rsidRPr="006632E3">
        <w:rPr>
          <w:rFonts w:ascii="Arial Nova" w:hAnsi="Arial Nova"/>
          <w:sz w:val="22"/>
          <w:szCs w:val="22"/>
        </w:rPr>
        <w:t xml:space="preserve">hasicího zařízení </w:t>
      </w:r>
      <w:r w:rsidR="00BF54B9">
        <w:rPr>
          <w:rFonts w:ascii="Arial Nova" w:hAnsi="Arial Nova"/>
          <w:sz w:val="22"/>
          <w:szCs w:val="22"/>
        </w:rPr>
        <w:t>se zásobními</w:t>
      </w:r>
      <w:r>
        <w:rPr>
          <w:rFonts w:ascii="Arial Nova" w:hAnsi="Arial Nova"/>
          <w:sz w:val="22"/>
          <w:szCs w:val="22"/>
        </w:rPr>
        <w:t xml:space="preserve"> tlakovými lahvemi a </w:t>
      </w:r>
      <w:r w:rsidR="005D7C22">
        <w:rPr>
          <w:rFonts w:ascii="Arial Nova" w:hAnsi="Arial Nova"/>
          <w:sz w:val="22"/>
          <w:szCs w:val="22"/>
        </w:rPr>
        <w:t xml:space="preserve">případnou </w:t>
      </w:r>
      <w:r>
        <w:rPr>
          <w:rFonts w:ascii="Arial Nova" w:hAnsi="Arial Nova"/>
          <w:sz w:val="22"/>
          <w:szCs w:val="22"/>
        </w:rPr>
        <w:t>zásobou vody</w:t>
      </w:r>
      <w:r w:rsidR="00BF54B9">
        <w:rPr>
          <w:rFonts w:ascii="Arial Nova" w:hAnsi="Arial Nova"/>
          <w:sz w:val="22"/>
          <w:szCs w:val="22"/>
        </w:rPr>
        <w:t xml:space="preserve"> pro hašení</w:t>
      </w:r>
      <w:r>
        <w:rPr>
          <w:rFonts w:ascii="Arial Nova" w:hAnsi="Arial Nova"/>
          <w:sz w:val="22"/>
          <w:szCs w:val="22"/>
        </w:rPr>
        <w:t>.</w:t>
      </w:r>
    </w:p>
    <w:p w14:paraId="186F00F7" w14:textId="77777777" w:rsidR="006632E3" w:rsidRPr="006632E3" w:rsidRDefault="006632E3" w:rsidP="006632E3">
      <w:pPr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>J</w:t>
      </w:r>
      <w:r w:rsidRPr="006632E3">
        <w:rPr>
          <w:rFonts w:ascii="Arial Nova" w:hAnsi="Arial Nova"/>
          <w:sz w:val="22"/>
          <w:szCs w:val="22"/>
        </w:rPr>
        <w:t xml:space="preserve">e navrhováno </w:t>
      </w:r>
      <w:r w:rsidR="005D7C22" w:rsidRPr="006632E3">
        <w:rPr>
          <w:rFonts w:ascii="Arial Nova" w:hAnsi="Arial Nova"/>
          <w:sz w:val="22"/>
          <w:szCs w:val="22"/>
        </w:rPr>
        <w:t xml:space="preserve">stabilní hasicí zařízení </w:t>
      </w:r>
      <w:r w:rsidRPr="006632E3">
        <w:rPr>
          <w:rFonts w:ascii="Arial Nova" w:hAnsi="Arial Nova"/>
          <w:sz w:val="22"/>
          <w:szCs w:val="22"/>
        </w:rPr>
        <w:t xml:space="preserve">mlhové nebo CO2. </w:t>
      </w:r>
    </w:p>
    <w:p w14:paraId="7584C331" w14:textId="77777777" w:rsidR="00D16022" w:rsidRPr="003F6FA1" w:rsidRDefault="00BF54B9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0141293D" w14:textId="77777777" w:rsidR="0055280D" w:rsidRDefault="0055280D" w:rsidP="003F6FA1">
      <w:pPr>
        <w:rPr>
          <w:rFonts w:ascii="Arial" w:hAnsi="Arial" w:cs="Arial"/>
          <w:b/>
          <w:bCs/>
        </w:rPr>
      </w:pPr>
    </w:p>
    <w:p w14:paraId="3BD7B525" w14:textId="77777777" w:rsidR="003F6FA1" w:rsidRDefault="003F6FA1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d) </w:t>
      </w:r>
      <w:r w:rsidRPr="003F6FA1">
        <w:rPr>
          <w:rFonts w:ascii="Arial" w:hAnsi="Arial" w:cs="Arial"/>
          <w:b/>
          <w:bCs/>
        </w:rPr>
        <w:t>Blokový transformátor, místnost</w:t>
      </w:r>
      <w:r w:rsidR="00BF54B9">
        <w:rPr>
          <w:rFonts w:ascii="Arial" w:hAnsi="Arial" w:cs="Arial"/>
          <w:b/>
          <w:bCs/>
        </w:rPr>
        <w:t>i</w:t>
      </w:r>
      <w:r w:rsidRPr="003F6FA1">
        <w:rPr>
          <w:rFonts w:ascii="Arial" w:hAnsi="Arial" w:cs="Arial"/>
          <w:b/>
          <w:bCs/>
        </w:rPr>
        <w:t xml:space="preserve"> č, 105</w:t>
      </w:r>
    </w:p>
    <w:p w14:paraId="5D4D17D2" w14:textId="77777777" w:rsidR="00BF54B9" w:rsidRDefault="00BF54B9" w:rsidP="003F6FA1">
      <w:pPr>
        <w:rPr>
          <w:rFonts w:ascii="Arial" w:hAnsi="Arial" w:cs="Arial"/>
          <w:b/>
          <w:bCs/>
        </w:rPr>
      </w:pPr>
    </w:p>
    <w:p w14:paraId="7197AE40" w14:textId="77777777" w:rsidR="00BF54B9" w:rsidRPr="00BF54B9" w:rsidRDefault="00BF54B9" w:rsidP="003F6FA1">
      <w:pPr>
        <w:rPr>
          <w:rFonts w:ascii="Arial Nova" w:hAnsi="Arial Nova"/>
          <w:sz w:val="22"/>
          <w:szCs w:val="22"/>
        </w:rPr>
      </w:pPr>
      <w:r w:rsidRPr="00BF54B9">
        <w:rPr>
          <w:rFonts w:ascii="Arial Nova" w:hAnsi="Arial Nova"/>
          <w:sz w:val="22"/>
          <w:szCs w:val="22"/>
        </w:rPr>
        <w:t xml:space="preserve">Jedná se dvě </w:t>
      </w:r>
      <w:r w:rsidR="008A5365">
        <w:rPr>
          <w:rFonts w:ascii="Arial Nova" w:hAnsi="Arial Nova"/>
          <w:sz w:val="22"/>
          <w:szCs w:val="22"/>
        </w:rPr>
        <w:t xml:space="preserve">stávající stanoviště </w:t>
      </w:r>
      <w:r w:rsidRPr="00BF54B9">
        <w:rPr>
          <w:rFonts w:ascii="Arial Nova" w:hAnsi="Arial Nova"/>
          <w:sz w:val="22"/>
          <w:szCs w:val="22"/>
        </w:rPr>
        <w:t>olejem chlazených transformátorů.</w:t>
      </w:r>
      <w:r w:rsidR="008A5365">
        <w:rPr>
          <w:rFonts w:ascii="Arial Nova" w:hAnsi="Arial Nova"/>
          <w:sz w:val="22"/>
          <w:szCs w:val="22"/>
        </w:rPr>
        <w:t xml:space="preserve"> Stanoviště mají jednu stěnu otevřenou, tvoří ji drátěné pletivo. Stanoviště jsou </w:t>
      </w:r>
      <w:proofErr w:type="gramStart"/>
      <w:r w:rsidR="008A5365">
        <w:rPr>
          <w:rFonts w:ascii="Arial Nova" w:hAnsi="Arial Nova"/>
          <w:sz w:val="22"/>
          <w:szCs w:val="22"/>
        </w:rPr>
        <w:t>opatřena  jímkami</w:t>
      </w:r>
      <w:proofErr w:type="gramEnd"/>
      <w:r w:rsidR="008A5365">
        <w:rPr>
          <w:rFonts w:ascii="Arial Nova" w:hAnsi="Arial Nova"/>
          <w:sz w:val="22"/>
          <w:szCs w:val="22"/>
        </w:rPr>
        <w:t xml:space="preserve"> na zachycení oleje</w:t>
      </w:r>
      <w:r w:rsidR="00C27C50">
        <w:rPr>
          <w:rFonts w:ascii="Arial Nova" w:hAnsi="Arial Nova"/>
          <w:sz w:val="22"/>
          <w:szCs w:val="22"/>
        </w:rPr>
        <w:t>.</w:t>
      </w:r>
    </w:p>
    <w:p w14:paraId="6304BAB8" w14:textId="77777777" w:rsidR="00BF54B9" w:rsidRPr="00C70E0A" w:rsidRDefault="00C70E0A" w:rsidP="003F6FA1">
      <w:pPr>
        <w:rPr>
          <w:rFonts w:ascii="Arial" w:hAnsi="Arial" w:cs="Arial"/>
        </w:rPr>
      </w:pPr>
      <w:r>
        <w:rPr>
          <w:rFonts w:ascii="Arial" w:hAnsi="Arial" w:cs="Arial"/>
        </w:rPr>
        <w:t>Typy n</w:t>
      </w:r>
      <w:r w:rsidRPr="00C70E0A">
        <w:rPr>
          <w:rFonts w:ascii="Arial" w:hAnsi="Arial" w:cs="Arial"/>
        </w:rPr>
        <w:t>ov</w:t>
      </w:r>
      <w:r>
        <w:rPr>
          <w:rFonts w:ascii="Arial" w:hAnsi="Arial" w:cs="Arial"/>
        </w:rPr>
        <w:t xml:space="preserve">ých </w:t>
      </w:r>
      <w:r w:rsidRPr="00C70E0A">
        <w:rPr>
          <w:rFonts w:ascii="Arial" w:hAnsi="Arial" w:cs="Arial"/>
        </w:rPr>
        <w:t>transformátor</w:t>
      </w:r>
      <w:r>
        <w:rPr>
          <w:rFonts w:ascii="Arial" w:hAnsi="Arial" w:cs="Arial"/>
        </w:rPr>
        <w:t>ů</w:t>
      </w:r>
      <w:r w:rsidRPr="00C70E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162B65">
        <w:rPr>
          <w:rFonts w:ascii="Arial" w:hAnsi="Arial" w:cs="Arial"/>
        </w:rPr>
        <w:t xml:space="preserve">olejové </w:t>
      </w:r>
      <w:r>
        <w:rPr>
          <w:rFonts w:ascii="Arial" w:hAnsi="Arial" w:cs="Arial"/>
        </w:rPr>
        <w:t>nebo</w:t>
      </w:r>
      <w:r w:rsidR="00162B65">
        <w:rPr>
          <w:rFonts w:ascii="Arial" w:hAnsi="Arial" w:cs="Arial"/>
        </w:rPr>
        <w:t xml:space="preserve"> suché</w:t>
      </w:r>
      <w:r>
        <w:rPr>
          <w:rFonts w:ascii="Arial" w:hAnsi="Arial" w:cs="Arial"/>
        </w:rPr>
        <w:t>) budou určeny po výběrovém řízení.</w:t>
      </w:r>
      <w:r w:rsidR="00CA0EAD">
        <w:rPr>
          <w:rFonts w:ascii="Arial" w:hAnsi="Arial" w:cs="Arial"/>
        </w:rPr>
        <w:t xml:space="preserve"> </w:t>
      </w:r>
    </w:p>
    <w:p w14:paraId="477C0D38" w14:textId="77777777" w:rsidR="00C70E0A" w:rsidRDefault="00CA0EAD" w:rsidP="003F6FA1">
      <w:pPr>
        <w:rPr>
          <w:rFonts w:ascii="Arial" w:hAnsi="Arial" w:cs="Arial"/>
        </w:rPr>
      </w:pPr>
      <w:r w:rsidRPr="00CA0EAD">
        <w:rPr>
          <w:rFonts w:ascii="Arial" w:hAnsi="Arial" w:cs="Arial"/>
        </w:rPr>
        <w:t>BE2N3</w:t>
      </w:r>
      <w:r>
        <w:rPr>
          <w:rFonts w:ascii="Arial" w:hAnsi="Arial" w:cs="Arial"/>
        </w:rPr>
        <w:t xml:space="preserve"> – nebezpečí požáru hořlavých kapalin</w:t>
      </w:r>
    </w:p>
    <w:p w14:paraId="7D13F827" w14:textId="77777777" w:rsidR="0016277E" w:rsidRPr="00CA0EAD" w:rsidRDefault="0016277E" w:rsidP="003F6FA1">
      <w:pPr>
        <w:rPr>
          <w:rFonts w:ascii="Arial" w:hAnsi="Arial" w:cs="Arial"/>
        </w:rPr>
      </w:pPr>
    </w:p>
    <w:p w14:paraId="0223F612" w14:textId="77777777" w:rsidR="0055280D" w:rsidRDefault="0055280D" w:rsidP="003F6FA1">
      <w:pPr>
        <w:rPr>
          <w:rFonts w:ascii="Arial" w:hAnsi="Arial" w:cs="Arial"/>
          <w:b/>
          <w:bCs/>
        </w:rPr>
      </w:pPr>
    </w:p>
    <w:p w14:paraId="38A3B46E" w14:textId="77777777" w:rsidR="003F6FA1" w:rsidRDefault="003F6FA1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e) </w:t>
      </w:r>
      <w:proofErr w:type="spellStart"/>
      <w:r w:rsidRPr="003F6FA1">
        <w:rPr>
          <w:rFonts w:ascii="Arial" w:hAnsi="Arial" w:cs="Arial"/>
          <w:b/>
          <w:bCs/>
        </w:rPr>
        <w:t>Motorovna</w:t>
      </w:r>
      <w:proofErr w:type="spellEnd"/>
      <w:r w:rsidRPr="003F6FA1">
        <w:rPr>
          <w:rFonts w:ascii="Arial" w:hAnsi="Arial" w:cs="Arial"/>
          <w:b/>
          <w:bCs/>
        </w:rPr>
        <w:t xml:space="preserve"> </w:t>
      </w:r>
      <w:r w:rsidR="00325F4B">
        <w:rPr>
          <w:rFonts w:ascii="Arial" w:hAnsi="Arial" w:cs="Arial"/>
          <w:b/>
          <w:bCs/>
        </w:rPr>
        <w:t xml:space="preserve">PM </w:t>
      </w:r>
      <w:r w:rsidRPr="003F6FA1">
        <w:rPr>
          <w:rFonts w:ascii="Arial" w:hAnsi="Arial" w:cs="Arial"/>
          <w:b/>
          <w:bCs/>
        </w:rPr>
        <w:t>7, místnost č</w:t>
      </w:r>
      <w:r w:rsidR="00325F4B">
        <w:rPr>
          <w:rFonts w:ascii="Arial" w:hAnsi="Arial" w:cs="Arial"/>
          <w:b/>
          <w:bCs/>
        </w:rPr>
        <w:t>.</w:t>
      </w:r>
      <w:r w:rsidRPr="003F6FA1">
        <w:rPr>
          <w:rFonts w:ascii="Arial" w:hAnsi="Arial" w:cs="Arial"/>
          <w:b/>
          <w:bCs/>
        </w:rPr>
        <w:t xml:space="preserve"> 106</w:t>
      </w:r>
    </w:p>
    <w:p w14:paraId="7B4DBA06" w14:textId="77777777" w:rsidR="00BF54B9" w:rsidRDefault="00BF54B9" w:rsidP="003F6FA1">
      <w:pPr>
        <w:rPr>
          <w:rFonts w:ascii="Arial" w:hAnsi="Arial" w:cs="Arial"/>
          <w:b/>
          <w:bCs/>
        </w:rPr>
      </w:pPr>
    </w:p>
    <w:p w14:paraId="6FE675C2" w14:textId="77777777" w:rsidR="00C27C50" w:rsidRDefault="00C27C50" w:rsidP="00C27C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Motorovna</w:t>
      </w:r>
      <w:proofErr w:type="spellEnd"/>
      <w:r>
        <w:rPr>
          <w:rFonts w:ascii="Arial" w:hAnsi="Arial" w:cs="Arial"/>
          <w:sz w:val="22"/>
          <w:szCs w:val="22"/>
        </w:rPr>
        <w:t xml:space="preserve"> je </w:t>
      </w:r>
      <w:r w:rsidRPr="00C27C50">
        <w:rPr>
          <w:rFonts w:ascii="Arial" w:hAnsi="Arial" w:cs="Arial"/>
          <w:sz w:val="22"/>
          <w:szCs w:val="22"/>
        </w:rPr>
        <w:t>strojovn</w:t>
      </w:r>
      <w:r>
        <w:rPr>
          <w:rFonts w:ascii="Arial" w:hAnsi="Arial" w:cs="Arial"/>
          <w:sz w:val="22"/>
          <w:szCs w:val="22"/>
        </w:rPr>
        <w:t>a plynového</w:t>
      </w:r>
      <w:r w:rsidRPr="00C27C50">
        <w:rPr>
          <w:rFonts w:ascii="Arial" w:hAnsi="Arial" w:cs="Arial"/>
          <w:sz w:val="22"/>
          <w:szCs w:val="22"/>
        </w:rPr>
        <w:t xml:space="preserve"> motorgenerátoru</w:t>
      </w:r>
      <w:r>
        <w:rPr>
          <w:rFonts w:ascii="Arial" w:hAnsi="Arial" w:cs="Arial"/>
          <w:sz w:val="22"/>
          <w:szCs w:val="22"/>
        </w:rPr>
        <w:t xml:space="preserve"> </w:t>
      </w:r>
      <w:r w:rsidRPr="00C27C50">
        <w:rPr>
          <w:rFonts w:ascii="Arial" w:hAnsi="Arial" w:cs="Arial"/>
          <w:sz w:val="22"/>
          <w:szCs w:val="22"/>
        </w:rPr>
        <w:t>o elektrickém výkonu 11500 kW</w:t>
      </w:r>
      <w:r w:rsidR="001A14B7">
        <w:rPr>
          <w:rFonts w:ascii="Arial" w:hAnsi="Arial" w:cs="Arial"/>
          <w:sz w:val="22"/>
          <w:szCs w:val="22"/>
        </w:rPr>
        <w:t>.</w:t>
      </w:r>
    </w:p>
    <w:p w14:paraId="77407DCC" w14:textId="77777777" w:rsidR="001A14B7" w:rsidRPr="00C27C50" w:rsidRDefault="001A14B7" w:rsidP="001A14B7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t xml:space="preserve">Budovu </w:t>
      </w:r>
      <w:proofErr w:type="spellStart"/>
      <w:r>
        <w:rPr>
          <w:rFonts w:ascii="Arial" w:hAnsi="Arial" w:cs="Arial"/>
          <w:sz w:val="22"/>
          <w:szCs w:val="22"/>
        </w:rPr>
        <w:t>motorovny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C27C50">
        <w:rPr>
          <w:rFonts w:ascii="Arial" w:hAnsi="Arial" w:cs="Arial"/>
          <w:sz w:val="22"/>
          <w:szCs w:val="22"/>
        </w:rPr>
        <w:t xml:space="preserve">tvoří jednolodní </w:t>
      </w:r>
      <w:r w:rsidR="0045411E">
        <w:rPr>
          <w:rFonts w:ascii="Arial" w:hAnsi="Arial" w:cs="Arial"/>
          <w:sz w:val="22"/>
          <w:szCs w:val="22"/>
        </w:rPr>
        <w:t xml:space="preserve">přízemní </w:t>
      </w:r>
      <w:r w:rsidRPr="00C27C50">
        <w:rPr>
          <w:rFonts w:ascii="Arial" w:hAnsi="Arial" w:cs="Arial"/>
          <w:sz w:val="22"/>
          <w:szCs w:val="22"/>
        </w:rPr>
        <w:t xml:space="preserve">hala s motorem a jeho příslušenstvím, do které vede vstup přes malou předsíň (2,6 x 1,8 m). Předsíň slouží pro vyrovnávání tlaku vzduchu při provozu motoru. V místnosti </w:t>
      </w:r>
      <w:proofErr w:type="spellStart"/>
      <w:r>
        <w:rPr>
          <w:rFonts w:ascii="Arial" w:hAnsi="Arial" w:cs="Arial"/>
          <w:sz w:val="22"/>
          <w:szCs w:val="22"/>
        </w:rPr>
        <w:t>motorovny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C27C50">
        <w:rPr>
          <w:rFonts w:ascii="Arial" w:hAnsi="Arial" w:cs="Arial"/>
          <w:sz w:val="22"/>
          <w:szCs w:val="22"/>
        </w:rPr>
        <w:t>je za provozu motoru přetlak cca 50 Pa.</w:t>
      </w:r>
    </w:p>
    <w:p w14:paraId="0026F1BA" w14:textId="77777777" w:rsidR="00C27C50" w:rsidRPr="00C27C50" w:rsidRDefault="00C27C50" w:rsidP="00C27C50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t xml:space="preserve">Součástí technologického zařízení motoru </w:t>
      </w:r>
      <w:r>
        <w:rPr>
          <w:rFonts w:ascii="Arial" w:hAnsi="Arial" w:cs="Arial"/>
          <w:sz w:val="22"/>
          <w:szCs w:val="22"/>
        </w:rPr>
        <w:t xml:space="preserve">je </w:t>
      </w:r>
      <w:r w:rsidRPr="00C27C50">
        <w:rPr>
          <w:rFonts w:ascii="Arial" w:hAnsi="Arial" w:cs="Arial"/>
          <w:sz w:val="22"/>
          <w:szCs w:val="22"/>
        </w:rPr>
        <w:t xml:space="preserve">před budovou umístěný spalinový horkovodní výměník (HRHWG) a na něj navazující komín vysoký cca 30 m (výfuk motoru).  Spalinový horkovodní výměník je v podstatě výměníková </w:t>
      </w:r>
      <w:proofErr w:type="gramStart"/>
      <w:r w:rsidRPr="00C27C50">
        <w:rPr>
          <w:rFonts w:ascii="Arial" w:hAnsi="Arial" w:cs="Arial"/>
          <w:sz w:val="22"/>
          <w:szCs w:val="22"/>
        </w:rPr>
        <w:t>stanice</w:t>
      </w:r>
      <w:proofErr w:type="gramEnd"/>
      <w:r w:rsidRPr="00C27C50">
        <w:rPr>
          <w:rFonts w:ascii="Arial" w:hAnsi="Arial" w:cs="Arial"/>
          <w:sz w:val="22"/>
          <w:szCs w:val="22"/>
        </w:rPr>
        <w:t xml:space="preserve"> ve které se nic nespaluje, ale je odebíráno teplo z motorových spalin.</w:t>
      </w:r>
    </w:p>
    <w:p w14:paraId="71140E5C" w14:textId="77777777" w:rsidR="00BF54B9" w:rsidRPr="00C27C50" w:rsidRDefault="00BF54B9" w:rsidP="00C27C50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t>Půdorysné rozměry strojovny motorgenerátoru – 31,5 x 9,7 m, celková výška budovy je 17,3m.</w:t>
      </w:r>
    </w:p>
    <w:p w14:paraId="2977DC8E" w14:textId="77777777" w:rsidR="0016277E" w:rsidRPr="00E9537C" w:rsidRDefault="0016277E" w:rsidP="0016277E">
      <w:pPr>
        <w:rPr>
          <w:rFonts w:ascii="Arial" w:hAnsi="Arial" w:cs="Arial"/>
        </w:rPr>
      </w:pPr>
      <w:r w:rsidRPr="00E9537C">
        <w:rPr>
          <w:rFonts w:ascii="Arial" w:hAnsi="Arial" w:cs="Arial"/>
        </w:rPr>
        <w:t xml:space="preserve">BE2N3 – nebezpečí požáru hořlavých kapalin </w:t>
      </w:r>
    </w:p>
    <w:p w14:paraId="7655027C" w14:textId="77777777" w:rsidR="0016277E" w:rsidRPr="00CA0EAD" w:rsidRDefault="0016277E" w:rsidP="0016277E">
      <w:pPr>
        <w:rPr>
          <w:rFonts w:ascii="Arial" w:hAnsi="Arial" w:cs="Arial"/>
        </w:rPr>
      </w:pPr>
      <w:r w:rsidRPr="00E9537C">
        <w:rPr>
          <w:rFonts w:ascii="Arial" w:hAnsi="Arial" w:cs="Arial"/>
        </w:rPr>
        <w:t>BE3N2 – nebezpečí výbuchu hořlavých plynů a par</w:t>
      </w:r>
    </w:p>
    <w:p w14:paraId="364D3327" w14:textId="77777777" w:rsidR="0061360A" w:rsidRDefault="0061360A" w:rsidP="00C27C50">
      <w:pPr>
        <w:rPr>
          <w:rFonts w:ascii="Arial" w:hAnsi="Arial" w:cs="Arial"/>
          <w:sz w:val="22"/>
          <w:szCs w:val="22"/>
        </w:rPr>
      </w:pPr>
    </w:p>
    <w:p w14:paraId="4AB02C6B" w14:textId="77777777" w:rsidR="0045411E" w:rsidRPr="0045411E" w:rsidRDefault="0045411E" w:rsidP="0045411E">
      <w:pPr>
        <w:rPr>
          <w:rFonts w:ascii="Arial" w:hAnsi="Arial" w:cs="Arial"/>
          <w:sz w:val="22"/>
          <w:szCs w:val="22"/>
        </w:rPr>
      </w:pPr>
      <w:r w:rsidRPr="0045411E">
        <w:rPr>
          <w:rFonts w:ascii="Arial" w:hAnsi="Arial" w:cs="Arial"/>
          <w:sz w:val="22"/>
          <w:szCs w:val="22"/>
        </w:rPr>
        <w:t>Plynové hospodářství motoru s předehřevem plynu a HUP bude umístěno venku pod přístřeškem, upevněným na jihovýchodní štítové stěně strojovny</w:t>
      </w:r>
    </w:p>
    <w:p w14:paraId="63A4E920" w14:textId="77777777" w:rsidR="0045411E" w:rsidRDefault="0045411E" w:rsidP="00C27C50">
      <w:pPr>
        <w:rPr>
          <w:rFonts w:ascii="Arial" w:hAnsi="Arial" w:cs="Arial"/>
          <w:sz w:val="22"/>
          <w:szCs w:val="22"/>
        </w:rPr>
      </w:pPr>
    </w:p>
    <w:p w14:paraId="48904BD0" w14:textId="77777777" w:rsidR="0061360A" w:rsidRPr="00C27C50" w:rsidRDefault="0061360A" w:rsidP="00C27C50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t>Olejová náplň motoru a navazujícího potrubí je cca 7400 l. l</w:t>
      </w:r>
    </w:p>
    <w:p w14:paraId="62B94693" w14:textId="77777777" w:rsidR="008A5365" w:rsidRPr="00C27C50" w:rsidRDefault="008A5365" w:rsidP="00C27C50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t>Pod olejovým hospodářstvím (SKID) motoru je vytvořena záchytná jímka.</w:t>
      </w:r>
    </w:p>
    <w:p w14:paraId="78D55156" w14:textId="77777777" w:rsidR="008A5365" w:rsidRPr="00C27C50" w:rsidRDefault="008A5365" w:rsidP="00C27C50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t xml:space="preserve">Okolo každého motoru je záchytný žlab (pro zachycení úkapů oleje). </w:t>
      </w:r>
    </w:p>
    <w:p w14:paraId="2A9E4B93" w14:textId="77777777" w:rsidR="008A5365" w:rsidRPr="00C27C50" w:rsidRDefault="008A5365" w:rsidP="00C27C50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t xml:space="preserve">Podlahové vpusti i propojovací potrubí mezi jednotlivými odvodňovacími nerezovými žlaby a sousedními provozy bude opatřeno trvale účinnými kapalinovými uzávěry (zařízení proti prošlehnutí plamene). </w:t>
      </w:r>
    </w:p>
    <w:p w14:paraId="15C61FA5" w14:textId="77777777" w:rsidR="008A5365" w:rsidRPr="00C27C50" w:rsidRDefault="008A5365" w:rsidP="00C27C50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t>Odvodňovací potrubí z výše popsaných zařízení budou svedena do havarijní jímky, situované v nově přestavovaném sousedním objektu původní CHÚV (místnost 108).</w:t>
      </w:r>
    </w:p>
    <w:p w14:paraId="6CB8BD3A" w14:textId="77777777" w:rsidR="00BF54B9" w:rsidRPr="00C27C50" w:rsidRDefault="00BF54B9" w:rsidP="00C27C50">
      <w:pPr>
        <w:rPr>
          <w:rFonts w:ascii="Arial" w:hAnsi="Arial" w:cs="Arial"/>
          <w:sz w:val="22"/>
          <w:szCs w:val="22"/>
        </w:rPr>
      </w:pPr>
    </w:p>
    <w:p w14:paraId="0640546F" w14:textId="77777777" w:rsidR="0061360A" w:rsidRPr="00C27C50" w:rsidRDefault="0061360A" w:rsidP="00C27C50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t xml:space="preserve">Ve strojovně motoru budou instalována čidla pro zjišťování úniku zemního plynu a CO. </w:t>
      </w:r>
    </w:p>
    <w:p w14:paraId="6CF3CB43" w14:textId="77777777" w:rsidR="0061360A" w:rsidRPr="00C27C50" w:rsidRDefault="0061360A" w:rsidP="00C27C50">
      <w:pPr>
        <w:rPr>
          <w:rFonts w:ascii="Arial" w:hAnsi="Arial" w:cs="Arial"/>
          <w:sz w:val="22"/>
          <w:szCs w:val="22"/>
        </w:rPr>
      </w:pPr>
      <w:r w:rsidRPr="00C27C50">
        <w:rPr>
          <w:rFonts w:ascii="Arial" w:hAnsi="Arial" w:cs="Arial"/>
          <w:sz w:val="22"/>
          <w:szCs w:val="22"/>
        </w:rPr>
        <w:lastRenderedPageBreak/>
        <w:t xml:space="preserve">Na základě úrovně nebezpečnosti koncentrace zjištěného úniku zemního plynu nebo CO, budou provedena opatření zamezující výbuch nebo požár plynu (vyhlášení poplachu, spuštění větrání, uzavření přívodu plynu </w:t>
      </w:r>
      <w:proofErr w:type="gramStart"/>
      <w:r w:rsidRPr="00C27C50">
        <w:rPr>
          <w:rFonts w:ascii="Arial" w:hAnsi="Arial" w:cs="Arial"/>
          <w:sz w:val="22"/>
          <w:szCs w:val="22"/>
        </w:rPr>
        <w:t>a pod.</w:t>
      </w:r>
      <w:proofErr w:type="gramEnd"/>
      <w:r w:rsidRPr="00C27C50">
        <w:rPr>
          <w:rFonts w:ascii="Arial" w:hAnsi="Arial" w:cs="Arial"/>
          <w:sz w:val="22"/>
          <w:szCs w:val="22"/>
        </w:rPr>
        <w:t xml:space="preserve">).  Jedná se hlavně o požadavky TPG 811 01 </w:t>
      </w:r>
      <w:r w:rsidRPr="00E9537C">
        <w:rPr>
          <w:rFonts w:ascii="Arial" w:hAnsi="Arial" w:cs="Arial"/>
          <w:sz w:val="22"/>
          <w:szCs w:val="22"/>
        </w:rPr>
        <w:t>článek 4.2.5.</w:t>
      </w:r>
    </w:p>
    <w:p w14:paraId="5FC9B83B" w14:textId="77777777" w:rsidR="0061360A" w:rsidRDefault="0061360A" w:rsidP="00C27C50">
      <w:pPr>
        <w:rPr>
          <w:rFonts w:ascii="Arial" w:hAnsi="Arial" w:cs="Arial"/>
          <w:sz w:val="22"/>
          <w:szCs w:val="22"/>
        </w:rPr>
      </w:pPr>
    </w:p>
    <w:p w14:paraId="58ADA90B" w14:textId="4C3EE810" w:rsidR="003C41CB" w:rsidRPr="00752F4B" w:rsidRDefault="003C41CB" w:rsidP="003C41CB">
      <w:pPr>
        <w:rPr>
          <w:rFonts w:ascii="Arial" w:hAnsi="Arial" w:cs="Arial"/>
          <w:sz w:val="22"/>
          <w:szCs w:val="22"/>
        </w:rPr>
      </w:pPr>
      <w:r w:rsidRPr="00752F4B">
        <w:rPr>
          <w:rFonts w:ascii="Arial" w:hAnsi="Arial" w:cs="Arial"/>
          <w:sz w:val="22"/>
          <w:szCs w:val="22"/>
        </w:rPr>
        <w:t>Dle ČSN EN 60079-10-</w:t>
      </w:r>
      <w:r w:rsidRPr="00F305CF">
        <w:rPr>
          <w:rFonts w:ascii="Arial" w:hAnsi="Arial" w:cs="Arial"/>
          <w:sz w:val="22"/>
          <w:szCs w:val="22"/>
        </w:rPr>
        <w:t>1 ed.2</w:t>
      </w:r>
      <w:r w:rsidRPr="00752F4B">
        <w:rPr>
          <w:rFonts w:ascii="Arial" w:hAnsi="Arial" w:cs="Arial"/>
          <w:sz w:val="22"/>
          <w:szCs w:val="22"/>
        </w:rPr>
        <w:t xml:space="preserve"> s přihlédnutím k ČSN EN </w:t>
      </w:r>
      <w:r w:rsidRPr="0056491C">
        <w:rPr>
          <w:rFonts w:ascii="Arial" w:hAnsi="Arial" w:cs="Arial"/>
          <w:sz w:val="22"/>
          <w:szCs w:val="22"/>
        </w:rPr>
        <w:t>1127-1 ed.</w:t>
      </w:r>
      <w:r w:rsidR="0056491C" w:rsidRPr="0056491C">
        <w:rPr>
          <w:rFonts w:ascii="Arial" w:hAnsi="Arial" w:cs="Arial"/>
          <w:sz w:val="22"/>
          <w:szCs w:val="22"/>
        </w:rPr>
        <w:t>3</w:t>
      </w:r>
      <w:r w:rsidRPr="00752F4B">
        <w:rPr>
          <w:rFonts w:ascii="Arial" w:hAnsi="Arial" w:cs="Arial"/>
          <w:sz w:val="22"/>
          <w:szCs w:val="22"/>
        </w:rPr>
        <w:t xml:space="preserve"> je celý vnitřní prostor strojovny klasifikován jako prostor bez nebezpečí výbuchu (jsou provedena preventivní i provozní ochranná opatření</w:t>
      </w:r>
      <w:r w:rsidR="00F305CF">
        <w:rPr>
          <w:rFonts w:ascii="Arial" w:hAnsi="Arial" w:cs="Arial"/>
          <w:sz w:val="22"/>
          <w:szCs w:val="22"/>
        </w:rPr>
        <w:t>).</w:t>
      </w:r>
    </w:p>
    <w:p w14:paraId="193ADD45" w14:textId="77777777" w:rsidR="003C41CB" w:rsidRPr="00752F4B" w:rsidRDefault="003C41CB" w:rsidP="003C41CB">
      <w:pPr>
        <w:rPr>
          <w:rFonts w:ascii="Arial" w:hAnsi="Arial" w:cs="Arial"/>
          <w:sz w:val="22"/>
          <w:szCs w:val="22"/>
        </w:rPr>
      </w:pPr>
    </w:p>
    <w:p w14:paraId="48A03A2D" w14:textId="17DE788D" w:rsidR="006B36FF" w:rsidRPr="00752F4B" w:rsidRDefault="006B36FF" w:rsidP="006B36FF">
      <w:pPr>
        <w:rPr>
          <w:rFonts w:ascii="Arial" w:hAnsi="Arial" w:cs="Arial"/>
          <w:sz w:val="22"/>
          <w:szCs w:val="22"/>
        </w:rPr>
      </w:pPr>
      <w:r w:rsidRPr="00752F4B">
        <w:rPr>
          <w:rFonts w:ascii="Arial" w:hAnsi="Arial" w:cs="Arial"/>
          <w:sz w:val="22"/>
          <w:szCs w:val="22"/>
        </w:rPr>
        <w:t xml:space="preserve">Všechny armatury </w:t>
      </w:r>
      <w:r>
        <w:rPr>
          <w:rFonts w:ascii="Arial" w:hAnsi="Arial" w:cs="Arial"/>
          <w:sz w:val="22"/>
          <w:szCs w:val="22"/>
        </w:rPr>
        <w:t xml:space="preserve">a přírubové spoje </w:t>
      </w:r>
      <w:r w:rsidRPr="00752F4B">
        <w:rPr>
          <w:rFonts w:ascii="Arial" w:hAnsi="Arial" w:cs="Arial"/>
          <w:sz w:val="22"/>
          <w:szCs w:val="22"/>
        </w:rPr>
        <w:t xml:space="preserve">nadzemního plynového </w:t>
      </w:r>
      <w:proofErr w:type="gramStart"/>
      <w:r w:rsidRPr="00752F4B">
        <w:rPr>
          <w:rFonts w:ascii="Arial" w:hAnsi="Arial" w:cs="Arial"/>
          <w:sz w:val="22"/>
          <w:szCs w:val="22"/>
        </w:rPr>
        <w:t>potrubí  v</w:t>
      </w:r>
      <w:proofErr w:type="gramEnd"/>
      <w:r w:rsidRPr="00752F4B">
        <w:rPr>
          <w:rFonts w:ascii="Arial" w:hAnsi="Arial" w:cs="Arial"/>
          <w:sz w:val="22"/>
          <w:szCs w:val="22"/>
        </w:rPr>
        <w:t xml:space="preserve"> prostoru strojovny plynov</w:t>
      </w:r>
      <w:r>
        <w:rPr>
          <w:rFonts w:ascii="Arial" w:hAnsi="Arial" w:cs="Arial"/>
          <w:sz w:val="22"/>
          <w:szCs w:val="22"/>
        </w:rPr>
        <w:t>ého</w:t>
      </w:r>
      <w:r w:rsidRPr="00752F4B">
        <w:rPr>
          <w:rFonts w:ascii="Arial" w:hAnsi="Arial" w:cs="Arial"/>
          <w:sz w:val="22"/>
          <w:szCs w:val="22"/>
        </w:rPr>
        <w:t xml:space="preserve"> motor</w:t>
      </w:r>
      <w:r>
        <w:rPr>
          <w:rFonts w:ascii="Arial" w:hAnsi="Arial" w:cs="Arial"/>
          <w:sz w:val="22"/>
          <w:szCs w:val="22"/>
        </w:rPr>
        <w:t>u</w:t>
      </w:r>
      <w:r w:rsidRPr="00752F4B">
        <w:rPr>
          <w:rFonts w:ascii="Arial" w:hAnsi="Arial" w:cs="Arial"/>
          <w:sz w:val="22"/>
          <w:szCs w:val="22"/>
        </w:rPr>
        <w:t xml:space="preserve"> lze považovat za trvale technicky těsné ve smyslu ČSN EN 1127-</w:t>
      </w:r>
      <w:r w:rsidRPr="0056491C">
        <w:rPr>
          <w:rFonts w:ascii="Arial" w:hAnsi="Arial" w:cs="Arial"/>
          <w:sz w:val="22"/>
          <w:szCs w:val="22"/>
        </w:rPr>
        <w:t>1 ed.</w:t>
      </w:r>
      <w:r w:rsidR="0056491C" w:rsidRPr="0056491C">
        <w:rPr>
          <w:rFonts w:ascii="Arial" w:hAnsi="Arial" w:cs="Arial"/>
          <w:sz w:val="22"/>
          <w:szCs w:val="22"/>
        </w:rPr>
        <w:t>3</w:t>
      </w:r>
      <w:r w:rsidRPr="00752F4B">
        <w:rPr>
          <w:rFonts w:ascii="Arial" w:hAnsi="Arial" w:cs="Arial"/>
          <w:sz w:val="22"/>
          <w:szCs w:val="22"/>
        </w:rPr>
        <w:t>, bud</w:t>
      </w:r>
      <w:r>
        <w:rPr>
          <w:rFonts w:ascii="Arial" w:hAnsi="Arial" w:cs="Arial"/>
          <w:sz w:val="22"/>
          <w:szCs w:val="22"/>
        </w:rPr>
        <w:t>ou</w:t>
      </w:r>
      <w:r w:rsidR="00AB6D33">
        <w:rPr>
          <w:rFonts w:ascii="Arial" w:hAnsi="Arial" w:cs="Arial"/>
          <w:sz w:val="22"/>
          <w:szCs w:val="22"/>
        </w:rPr>
        <w:t>-</w:t>
      </w:r>
      <w:r w:rsidRPr="00752F4B">
        <w:rPr>
          <w:rFonts w:ascii="Arial" w:hAnsi="Arial" w:cs="Arial"/>
          <w:sz w:val="22"/>
          <w:szCs w:val="22"/>
        </w:rPr>
        <w:t xml:space="preserve">li prokazatelně dodržena předepsaná </w:t>
      </w:r>
      <w:r>
        <w:rPr>
          <w:rFonts w:ascii="Arial" w:hAnsi="Arial" w:cs="Arial"/>
          <w:sz w:val="22"/>
          <w:szCs w:val="22"/>
        </w:rPr>
        <w:t>bezpečnostní opatření.</w:t>
      </w:r>
      <w:r w:rsidRPr="00752F4B">
        <w:rPr>
          <w:rFonts w:ascii="Arial" w:hAnsi="Arial" w:cs="Arial"/>
          <w:sz w:val="22"/>
          <w:szCs w:val="22"/>
        </w:rPr>
        <w:t xml:space="preserve"> Pak je prostor kolem armatur plynového potrubí prostorem BEZ NEBEZPEČÍ VÝBUCHU.</w:t>
      </w:r>
    </w:p>
    <w:p w14:paraId="07E66FF2" w14:textId="77777777" w:rsidR="003C41CB" w:rsidRPr="00752F4B" w:rsidRDefault="003C41CB" w:rsidP="003C41CB">
      <w:pPr>
        <w:rPr>
          <w:rFonts w:ascii="Arial" w:hAnsi="Arial" w:cs="Arial"/>
          <w:sz w:val="22"/>
          <w:szCs w:val="22"/>
        </w:rPr>
      </w:pPr>
    </w:p>
    <w:p w14:paraId="12548742" w14:textId="77777777" w:rsidR="00C43618" w:rsidRPr="00752F4B" w:rsidRDefault="00C43618" w:rsidP="00C43618">
      <w:pPr>
        <w:rPr>
          <w:rFonts w:ascii="Arial" w:hAnsi="Arial" w:cs="Arial"/>
          <w:sz w:val="22"/>
          <w:szCs w:val="22"/>
        </w:rPr>
      </w:pPr>
      <w:r w:rsidRPr="00325F4B">
        <w:rPr>
          <w:rFonts w:ascii="Arial" w:hAnsi="Arial" w:cs="Arial"/>
          <w:sz w:val="22"/>
          <w:szCs w:val="22"/>
        </w:rPr>
        <w:t>Dle ČSN EN 60079-10-1 ed.2 je uvnitř potrubí odfuků pojistného ventilu ohříváku plynu a uvnitř potrubí odvzdušnění plynového potrubí stanovena ZÓNA 1</w:t>
      </w:r>
      <w:r>
        <w:rPr>
          <w:rFonts w:ascii="Arial" w:hAnsi="Arial" w:cs="Arial"/>
          <w:sz w:val="22"/>
          <w:szCs w:val="22"/>
        </w:rPr>
        <w:t xml:space="preserve">, </w:t>
      </w:r>
      <w:r w:rsidRPr="00752F4B">
        <w:rPr>
          <w:rFonts w:ascii="Arial" w:hAnsi="Arial" w:cs="Arial"/>
          <w:sz w:val="22"/>
          <w:szCs w:val="22"/>
        </w:rPr>
        <w:t>která však může vzniknout pouze krátkodobě po odvzdušnění plynového potrubí.</w:t>
      </w:r>
    </w:p>
    <w:p w14:paraId="79244596" w14:textId="3AF5CB1A" w:rsidR="006B36FF" w:rsidRPr="00325F4B" w:rsidRDefault="006B36FF" w:rsidP="006B36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325F4B">
        <w:rPr>
          <w:rFonts w:ascii="Arial" w:hAnsi="Arial" w:cs="Arial"/>
          <w:sz w:val="22"/>
          <w:szCs w:val="22"/>
        </w:rPr>
        <w:t xml:space="preserve">olem vyústění odvzdušnění plynového potrubí a odfuku pojistného ventilu ohříváku plynu stanovena ZÓNA 2 do vzdálenosti 1,5 m všemi směry. Trubky odvzdušnění a odfuku jsou na konci opatřeny zakončením proti vniknutí atmosférických srážek a jsou nasměrovány do volného prostoru mimo prostor s možností pohybu osob. </w:t>
      </w:r>
    </w:p>
    <w:p w14:paraId="1111165C" w14:textId="77777777" w:rsidR="003C41CB" w:rsidRPr="00C27C50" w:rsidRDefault="003C41CB" w:rsidP="00C27C50">
      <w:pPr>
        <w:rPr>
          <w:rFonts w:ascii="Arial" w:hAnsi="Arial" w:cs="Arial"/>
          <w:sz w:val="22"/>
          <w:szCs w:val="22"/>
        </w:rPr>
      </w:pPr>
    </w:p>
    <w:p w14:paraId="22A64F0F" w14:textId="03A8F89D" w:rsidR="00AB6D33" w:rsidRPr="00752F4B" w:rsidRDefault="00AB6D33" w:rsidP="00AB6D33">
      <w:pPr>
        <w:rPr>
          <w:rFonts w:ascii="Arial" w:hAnsi="Arial" w:cs="Arial"/>
          <w:sz w:val="22"/>
          <w:szCs w:val="22"/>
        </w:rPr>
      </w:pPr>
      <w:r w:rsidRPr="00752F4B">
        <w:rPr>
          <w:rFonts w:ascii="Arial" w:hAnsi="Arial" w:cs="Arial"/>
          <w:sz w:val="22"/>
          <w:szCs w:val="22"/>
        </w:rPr>
        <w:t>Dle ČSN EN 60079-10-1 ed.2 s přihlédnutím k ČSN EN 1127-1 ed.</w:t>
      </w:r>
      <w:r w:rsidR="0056491C">
        <w:rPr>
          <w:rFonts w:ascii="Arial" w:hAnsi="Arial" w:cs="Arial"/>
          <w:sz w:val="22"/>
          <w:szCs w:val="22"/>
        </w:rPr>
        <w:t>3</w:t>
      </w:r>
      <w:r w:rsidRPr="00752F4B">
        <w:rPr>
          <w:rFonts w:ascii="Arial" w:hAnsi="Arial" w:cs="Arial"/>
          <w:sz w:val="22"/>
          <w:szCs w:val="22"/>
        </w:rPr>
        <w:t xml:space="preserve"> jsou prostory kolem </w:t>
      </w:r>
      <w:proofErr w:type="spellStart"/>
      <w:r w:rsidRPr="00752F4B">
        <w:rPr>
          <w:rFonts w:ascii="Arial" w:hAnsi="Arial" w:cs="Arial"/>
          <w:sz w:val="22"/>
          <w:szCs w:val="22"/>
        </w:rPr>
        <w:t>celosvařovaného</w:t>
      </w:r>
      <w:proofErr w:type="spellEnd"/>
      <w:r w:rsidRPr="00752F4B">
        <w:rPr>
          <w:rFonts w:ascii="Arial" w:hAnsi="Arial" w:cs="Arial"/>
          <w:sz w:val="22"/>
          <w:szCs w:val="22"/>
        </w:rPr>
        <w:t xml:space="preserve"> olejového potrubí</w:t>
      </w:r>
      <w:r>
        <w:rPr>
          <w:rFonts w:ascii="Arial" w:hAnsi="Arial" w:cs="Arial"/>
          <w:sz w:val="22"/>
          <w:szCs w:val="22"/>
        </w:rPr>
        <w:t xml:space="preserve"> </w:t>
      </w:r>
      <w:r w:rsidRPr="00752F4B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752F4B">
        <w:rPr>
          <w:rFonts w:ascii="Arial" w:hAnsi="Arial" w:cs="Arial"/>
          <w:sz w:val="22"/>
          <w:szCs w:val="22"/>
        </w:rPr>
        <w:t>celosvařeného</w:t>
      </w:r>
      <w:proofErr w:type="spellEnd"/>
      <w:r w:rsidRPr="00752F4B">
        <w:rPr>
          <w:rFonts w:ascii="Arial" w:hAnsi="Arial" w:cs="Arial"/>
          <w:sz w:val="22"/>
          <w:szCs w:val="22"/>
        </w:rPr>
        <w:t xml:space="preserve"> potrubí odvětrání klikové skříně prostory bez nebezpečí výbuchu.</w:t>
      </w:r>
    </w:p>
    <w:p w14:paraId="0C5ED46F" w14:textId="76D8AF25" w:rsidR="00AB6D33" w:rsidRPr="00325F4B" w:rsidRDefault="00AB6D33" w:rsidP="00AB6D33">
      <w:pPr>
        <w:rPr>
          <w:rFonts w:ascii="Arial" w:hAnsi="Arial" w:cs="Arial"/>
          <w:sz w:val="22"/>
          <w:szCs w:val="22"/>
        </w:rPr>
      </w:pPr>
      <w:r w:rsidRPr="00325F4B">
        <w:rPr>
          <w:rFonts w:ascii="Arial" w:hAnsi="Arial" w:cs="Arial"/>
          <w:sz w:val="22"/>
          <w:szCs w:val="22"/>
        </w:rPr>
        <w:t xml:space="preserve">Dle ČSN EN 60079-10-1 ed.2 je kolem vyústění potrubí odvětrání klikové skříně plynového motoru nad úroveň střechy a kolem vyústění odvětrání </w:t>
      </w:r>
      <w:r>
        <w:rPr>
          <w:rFonts w:ascii="Arial" w:hAnsi="Arial" w:cs="Arial"/>
          <w:sz w:val="22"/>
          <w:szCs w:val="22"/>
        </w:rPr>
        <w:t>zásobní nádrže oleje je</w:t>
      </w:r>
      <w:r w:rsidRPr="00325F4B">
        <w:rPr>
          <w:rFonts w:ascii="Arial" w:hAnsi="Arial" w:cs="Arial"/>
          <w:sz w:val="22"/>
          <w:szCs w:val="22"/>
        </w:rPr>
        <w:t xml:space="preserve"> stanovena ZÓNA 2 do vzdálenosti 0,5 m všemi směry. Trubky odvětrání jsou na konci opatřeny zakončením proti vniknutí atmosférických srážek a jsou nasměrovány do volného prostoru mimo prostor s možností pohybu osob. </w:t>
      </w:r>
    </w:p>
    <w:p w14:paraId="2D0852E8" w14:textId="77777777" w:rsidR="00AB6D33" w:rsidRPr="0064111D" w:rsidRDefault="00AB6D33" w:rsidP="00AB6D33"/>
    <w:p w14:paraId="51D88477" w14:textId="7CDC51F3" w:rsidR="0064111D" w:rsidRPr="00325F4B" w:rsidRDefault="0064111D" w:rsidP="0064111D">
      <w:pPr>
        <w:rPr>
          <w:rFonts w:ascii="Arial" w:hAnsi="Arial" w:cs="Arial"/>
          <w:sz w:val="22"/>
          <w:szCs w:val="22"/>
        </w:rPr>
      </w:pPr>
      <w:r w:rsidRPr="00E9537C">
        <w:rPr>
          <w:rFonts w:ascii="Arial" w:hAnsi="Arial" w:cs="Arial"/>
          <w:sz w:val="22"/>
          <w:szCs w:val="22"/>
        </w:rPr>
        <w:t>Dle ČSN EN 60079-10-1 ed</w:t>
      </w:r>
      <w:r w:rsidRPr="00325F4B">
        <w:rPr>
          <w:rFonts w:ascii="Arial" w:hAnsi="Arial" w:cs="Arial"/>
          <w:sz w:val="22"/>
          <w:szCs w:val="22"/>
        </w:rPr>
        <w:t>.2 a ČSN EN 1127-1 ed.</w:t>
      </w:r>
      <w:r w:rsidR="0056491C">
        <w:rPr>
          <w:rFonts w:ascii="Arial" w:hAnsi="Arial" w:cs="Arial"/>
          <w:sz w:val="22"/>
          <w:szCs w:val="22"/>
        </w:rPr>
        <w:t>3</w:t>
      </w:r>
      <w:r w:rsidRPr="00325F4B">
        <w:rPr>
          <w:rFonts w:ascii="Arial" w:hAnsi="Arial" w:cs="Arial"/>
          <w:sz w:val="22"/>
          <w:szCs w:val="22"/>
        </w:rPr>
        <w:t xml:space="preserve"> je vnější prostor vyjma výduchů odvzdušnění a pojistných ventilů prostorem BEZ NEBEZPEČÍ VÝBUCHU. </w:t>
      </w:r>
    </w:p>
    <w:p w14:paraId="4553FB5C" w14:textId="77777777" w:rsidR="00670C80" w:rsidRPr="00325F4B" w:rsidRDefault="00670C80" w:rsidP="0064111D">
      <w:pPr>
        <w:rPr>
          <w:rFonts w:ascii="Arial" w:hAnsi="Arial" w:cs="Arial"/>
          <w:sz w:val="22"/>
          <w:szCs w:val="22"/>
        </w:rPr>
      </w:pPr>
    </w:p>
    <w:p w14:paraId="41DEE48B" w14:textId="33A572A9" w:rsidR="0064111D" w:rsidRPr="00325F4B" w:rsidRDefault="0064111D" w:rsidP="0064111D">
      <w:pPr>
        <w:rPr>
          <w:rFonts w:ascii="Arial" w:hAnsi="Arial" w:cs="Arial"/>
          <w:sz w:val="22"/>
          <w:szCs w:val="22"/>
        </w:rPr>
      </w:pPr>
      <w:r w:rsidRPr="00325F4B">
        <w:rPr>
          <w:rFonts w:ascii="Arial" w:hAnsi="Arial" w:cs="Arial"/>
          <w:sz w:val="22"/>
          <w:szCs w:val="22"/>
        </w:rPr>
        <w:t xml:space="preserve">Všechny armatury </w:t>
      </w:r>
      <w:r w:rsidR="00E9537C">
        <w:rPr>
          <w:rFonts w:ascii="Arial" w:hAnsi="Arial" w:cs="Arial"/>
          <w:sz w:val="22"/>
          <w:szCs w:val="22"/>
        </w:rPr>
        <w:t xml:space="preserve">a přírubové spoje </w:t>
      </w:r>
      <w:r w:rsidRPr="00325F4B">
        <w:rPr>
          <w:rFonts w:ascii="Arial" w:hAnsi="Arial" w:cs="Arial"/>
          <w:sz w:val="22"/>
          <w:szCs w:val="22"/>
        </w:rPr>
        <w:t>nadzemního plynového potrubí ve venkovním prostoru lze považovat za trvale technicky těsné ve smyslu ČSN EN 1127-1 ed.</w:t>
      </w:r>
      <w:r w:rsidR="00195DFA">
        <w:rPr>
          <w:rFonts w:ascii="Arial" w:hAnsi="Arial" w:cs="Arial"/>
          <w:sz w:val="22"/>
          <w:szCs w:val="22"/>
        </w:rPr>
        <w:t>3</w:t>
      </w:r>
      <w:r w:rsidRPr="00325F4B">
        <w:rPr>
          <w:rFonts w:ascii="Arial" w:hAnsi="Arial" w:cs="Arial"/>
          <w:sz w:val="22"/>
          <w:szCs w:val="22"/>
        </w:rPr>
        <w:t xml:space="preserve">, </w:t>
      </w:r>
      <w:r w:rsidR="00E9537C" w:rsidRPr="00752F4B">
        <w:rPr>
          <w:rFonts w:ascii="Arial" w:hAnsi="Arial" w:cs="Arial"/>
          <w:sz w:val="22"/>
          <w:szCs w:val="22"/>
        </w:rPr>
        <w:t>bud</w:t>
      </w:r>
      <w:r w:rsidR="00E9537C">
        <w:rPr>
          <w:rFonts w:ascii="Arial" w:hAnsi="Arial" w:cs="Arial"/>
          <w:sz w:val="22"/>
          <w:szCs w:val="22"/>
        </w:rPr>
        <w:t>ou-</w:t>
      </w:r>
      <w:r w:rsidR="00E9537C" w:rsidRPr="00752F4B">
        <w:rPr>
          <w:rFonts w:ascii="Arial" w:hAnsi="Arial" w:cs="Arial"/>
          <w:sz w:val="22"/>
          <w:szCs w:val="22"/>
        </w:rPr>
        <w:t xml:space="preserve">li prokazatelně dodržena předepsaná </w:t>
      </w:r>
      <w:r w:rsidR="00E9537C">
        <w:rPr>
          <w:rFonts w:ascii="Arial" w:hAnsi="Arial" w:cs="Arial"/>
          <w:sz w:val="22"/>
          <w:szCs w:val="22"/>
        </w:rPr>
        <w:t>bezpečnostní opatření.</w:t>
      </w:r>
      <w:r w:rsidR="00E9537C" w:rsidRPr="00752F4B">
        <w:rPr>
          <w:rFonts w:ascii="Arial" w:hAnsi="Arial" w:cs="Arial"/>
          <w:sz w:val="22"/>
          <w:szCs w:val="22"/>
        </w:rPr>
        <w:t xml:space="preserve"> </w:t>
      </w:r>
      <w:r w:rsidRPr="00325F4B">
        <w:rPr>
          <w:rFonts w:ascii="Arial" w:hAnsi="Arial" w:cs="Arial"/>
          <w:sz w:val="22"/>
          <w:szCs w:val="22"/>
        </w:rPr>
        <w:t xml:space="preserve">Pak je prostor kolem armatur plynového potrubí prostorem BEZ NEBEZPEČÍ VÝBUCHU. </w:t>
      </w:r>
    </w:p>
    <w:p w14:paraId="4B6B8F3B" w14:textId="77777777" w:rsidR="0064111D" w:rsidRPr="00325F4B" w:rsidRDefault="0064111D" w:rsidP="0064111D">
      <w:pPr>
        <w:pStyle w:val="Default"/>
        <w:rPr>
          <w:sz w:val="22"/>
          <w:szCs w:val="22"/>
        </w:rPr>
      </w:pPr>
    </w:p>
    <w:p w14:paraId="44329D3F" w14:textId="4C5A09F6" w:rsidR="00942914" w:rsidRPr="00325F4B" w:rsidRDefault="00942914" w:rsidP="00942914">
      <w:pPr>
        <w:rPr>
          <w:rFonts w:ascii="Arial" w:hAnsi="Arial" w:cs="Arial"/>
          <w:sz w:val="22"/>
          <w:szCs w:val="22"/>
        </w:rPr>
      </w:pPr>
      <w:r w:rsidRPr="00325F4B">
        <w:rPr>
          <w:rFonts w:ascii="Arial" w:hAnsi="Arial" w:cs="Arial"/>
          <w:sz w:val="22"/>
          <w:szCs w:val="22"/>
        </w:rPr>
        <w:t xml:space="preserve">Prostor kolem vyústění větracích otvorů stropu strojovny je BEZ NEBEZPEČÍ VÝBUCHU. </w:t>
      </w:r>
    </w:p>
    <w:p w14:paraId="7DF24273" w14:textId="77777777" w:rsidR="00942914" w:rsidRPr="00752F4B" w:rsidRDefault="00942914" w:rsidP="00942914">
      <w:pPr>
        <w:rPr>
          <w:rFonts w:ascii="Arial" w:hAnsi="Arial" w:cs="Arial"/>
          <w:sz w:val="22"/>
          <w:szCs w:val="22"/>
        </w:rPr>
      </w:pPr>
      <w:r w:rsidRPr="00E67343">
        <w:rPr>
          <w:rFonts w:ascii="Arial" w:hAnsi="Arial" w:cs="Arial"/>
          <w:sz w:val="22"/>
          <w:szCs w:val="22"/>
        </w:rPr>
        <w:t xml:space="preserve">Dle ČSN EN 1839 ed.2 a podle přílohy číslo 2 je uvnitř </w:t>
      </w:r>
      <w:proofErr w:type="spellStart"/>
      <w:r w:rsidRPr="00E67343">
        <w:rPr>
          <w:rFonts w:ascii="Arial" w:hAnsi="Arial" w:cs="Arial"/>
          <w:sz w:val="22"/>
          <w:szCs w:val="22"/>
        </w:rPr>
        <w:t>spalinovodu</w:t>
      </w:r>
      <w:proofErr w:type="spellEnd"/>
      <w:r w:rsidRPr="00E67343">
        <w:rPr>
          <w:rFonts w:ascii="Arial" w:hAnsi="Arial" w:cs="Arial"/>
          <w:sz w:val="22"/>
          <w:szCs w:val="22"/>
        </w:rPr>
        <w:t xml:space="preserve"> stanoven prostor BEZ NEBEZPEČÍ VÝBUCHU.</w:t>
      </w:r>
    </w:p>
    <w:p w14:paraId="065F89CC" w14:textId="1A361C32" w:rsidR="00195DFA" w:rsidRDefault="00195DFA" w:rsidP="003F6FA1">
      <w:pPr>
        <w:rPr>
          <w:rFonts w:ascii="Arial" w:hAnsi="Arial" w:cs="Arial"/>
          <w:b/>
          <w:bCs/>
        </w:rPr>
      </w:pPr>
    </w:p>
    <w:p w14:paraId="7C58D6AF" w14:textId="77777777" w:rsidR="0055280D" w:rsidRDefault="0055280D" w:rsidP="003F6FA1">
      <w:pPr>
        <w:rPr>
          <w:rFonts w:ascii="Arial" w:hAnsi="Arial" w:cs="Arial"/>
          <w:b/>
          <w:bCs/>
        </w:rPr>
      </w:pPr>
    </w:p>
    <w:p w14:paraId="7730EB7C" w14:textId="77777777" w:rsidR="003F6FA1" w:rsidRDefault="003F6FA1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f) </w:t>
      </w:r>
      <w:r w:rsidRPr="003F6FA1">
        <w:rPr>
          <w:rFonts w:ascii="Arial" w:hAnsi="Arial" w:cs="Arial"/>
          <w:b/>
          <w:bCs/>
        </w:rPr>
        <w:t xml:space="preserve">Zádveří </w:t>
      </w:r>
      <w:proofErr w:type="spellStart"/>
      <w:r w:rsidRPr="003F6FA1">
        <w:rPr>
          <w:rFonts w:ascii="Arial" w:hAnsi="Arial" w:cs="Arial"/>
          <w:b/>
          <w:bCs/>
        </w:rPr>
        <w:t>motorovny</w:t>
      </w:r>
      <w:proofErr w:type="spellEnd"/>
      <w:r w:rsidRPr="003F6FA1">
        <w:rPr>
          <w:rFonts w:ascii="Arial" w:hAnsi="Arial" w:cs="Arial"/>
          <w:b/>
          <w:bCs/>
        </w:rPr>
        <w:t>, místnost č, 107</w:t>
      </w:r>
    </w:p>
    <w:p w14:paraId="2AC6F440" w14:textId="77777777" w:rsidR="00604C97" w:rsidRDefault="00604C97" w:rsidP="003F6FA1">
      <w:pPr>
        <w:rPr>
          <w:rFonts w:ascii="Arial" w:hAnsi="Arial" w:cs="Arial"/>
          <w:b/>
          <w:bCs/>
        </w:rPr>
      </w:pPr>
    </w:p>
    <w:p w14:paraId="2D950D00" w14:textId="77777777" w:rsidR="00B9253D" w:rsidRPr="00C27C50" w:rsidRDefault="00604C97" w:rsidP="00B925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Zádveří </w:t>
      </w:r>
      <w:proofErr w:type="spellStart"/>
      <w:r>
        <w:rPr>
          <w:rFonts w:ascii="Arial" w:hAnsi="Arial" w:cs="Arial"/>
          <w:sz w:val="22"/>
          <w:szCs w:val="22"/>
        </w:rPr>
        <w:t>motorovny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C27C50">
        <w:rPr>
          <w:rFonts w:ascii="Arial" w:hAnsi="Arial" w:cs="Arial"/>
          <w:sz w:val="22"/>
          <w:szCs w:val="22"/>
        </w:rPr>
        <w:t xml:space="preserve">tvoří </w:t>
      </w:r>
      <w:r w:rsidR="00B9253D">
        <w:rPr>
          <w:rFonts w:ascii="Arial" w:hAnsi="Arial" w:cs="Arial"/>
          <w:sz w:val="22"/>
          <w:szCs w:val="22"/>
        </w:rPr>
        <w:t xml:space="preserve">vstupní </w:t>
      </w:r>
      <w:r w:rsidRPr="00C27C50">
        <w:rPr>
          <w:rFonts w:ascii="Arial" w:hAnsi="Arial" w:cs="Arial"/>
          <w:sz w:val="22"/>
          <w:szCs w:val="22"/>
        </w:rPr>
        <w:t>předsíň (2,6 x 1,8 m). Předsíň slouží pro vyrovnávání tlaku vzduchu při provozu motoru</w:t>
      </w:r>
      <w:r w:rsidR="00C70E0A">
        <w:rPr>
          <w:rFonts w:ascii="Arial" w:hAnsi="Arial" w:cs="Arial"/>
          <w:sz w:val="22"/>
          <w:szCs w:val="22"/>
        </w:rPr>
        <w:t xml:space="preserve"> a bude bez technologického </w:t>
      </w:r>
      <w:proofErr w:type="gramStart"/>
      <w:r w:rsidR="00C70E0A">
        <w:rPr>
          <w:rFonts w:ascii="Arial" w:hAnsi="Arial" w:cs="Arial"/>
          <w:sz w:val="22"/>
          <w:szCs w:val="22"/>
        </w:rPr>
        <w:t>zařízení</w:t>
      </w:r>
      <w:r w:rsidR="005F6F33">
        <w:rPr>
          <w:rFonts w:ascii="Arial" w:hAnsi="Arial" w:cs="Arial"/>
          <w:sz w:val="22"/>
          <w:szCs w:val="22"/>
        </w:rPr>
        <w:t xml:space="preserve"> </w:t>
      </w:r>
      <w:r w:rsidRPr="00C27C50">
        <w:rPr>
          <w:rFonts w:ascii="Arial" w:hAnsi="Arial" w:cs="Arial"/>
          <w:sz w:val="22"/>
          <w:szCs w:val="22"/>
        </w:rPr>
        <w:t>.</w:t>
      </w:r>
      <w:proofErr w:type="gramEnd"/>
      <w:r w:rsidR="00B9253D">
        <w:rPr>
          <w:rFonts w:ascii="Arial" w:hAnsi="Arial" w:cs="Arial"/>
          <w:sz w:val="22"/>
          <w:szCs w:val="22"/>
        </w:rPr>
        <w:t xml:space="preserve"> </w:t>
      </w:r>
      <w:r w:rsidR="00B9253D" w:rsidRPr="00C27C50">
        <w:rPr>
          <w:rFonts w:ascii="Arial" w:hAnsi="Arial" w:cs="Arial"/>
          <w:sz w:val="22"/>
          <w:szCs w:val="22"/>
        </w:rPr>
        <w:t xml:space="preserve">V místnosti </w:t>
      </w:r>
      <w:proofErr w:type="spellStart"/>
      <w:r w:rsidR="00B9253D">
        <w:rPr>
          <w:rFonts w:ascii="Arial" w:hAnsi="Arial" w:cs="Arial"/>
          <w:sz w:val="22"/>
          <w:szCs w:val="22"/>
        </w:rPr>
        <w:t>motorovny</w:t>
      </w:r>
      <w:proofErr w:type="spellEnd"/>
      <w:r w:rsidR="00B9253D">
        <w:rPr>
          <w:rFonts w:ascii="Arial" w:hAnsi="Arial" w:cs="Arial"/>
          <w:sz w:val="22"/>
          <w:szCs w:val="22"/>
        </w:rPr>
        <w:t xml:space="preserve"> </w:t>
      </w:r>
      <w:r w:rsidR="00B9253D" w:rsidRPr="00C27C50">
        <w:rPr>
          <w:rFonts w:ascii="Arial" w:hAnsi="Arial" w:cs="Arial"/>
          <w:sz w:val="22"/>
          <w:szCs w:val="22"/>
        </w:rPr>
        <w:t>je za provozu motoru přetlak cca 50 Pa.</w:t>
      </w:r>
    </w:p>
    <w:p w14:paraId="4A2072FF" w14:textId="77777777" w:rsidR="00B9253D" w:rsidRDefault="00B9253D" w:rsidP="003F6FA1">
      <w:pPr>
        <w:rPr>
          <w:rFonts w:ascii="Arial" w:hAnsi="Arial" w:cs="Arial"/>
          <w:b/>
          <w:bCs/>
        </w:rPr>
      </w:pPr>
    </w:p>
    <w:p w14:paraId="4453C727" w14:textId="77777777" w:rsidR="0055280D" w:rsidRDefault="0055280D" w:rsidP="003F6FA1">
      <w:pPr>
        <w:rPr>
          <w:rFonts w:ascii="Arial" w:hAnsi="Arial" w:cs="Arial"/>
          <w:b/>
          <w:bCs/>
        </w:rPr>
      </w:pPr>
    </w:p>
    <w:p w14:paraId="5D0BEB9F" w14:textId="77777777" w:rsidR="003F6FA1" w:rsidRDefault="003F6FA1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g) </w:t>
      </w:r>
      <w:r w:rsidRPr="003F6FA1">
        <w:rPr>
          <w:rFonts w:ascii="Arial" w:hAnsi="Arial" w:cs="Arial"/>
          <w:b/>
          <w:bCs/>
        </w:rPr>
        <w:t>Olejové hospodářství, místnost č, 108</w:t>
      </w:r>
    </w:p>
    <w:p w14:paraId="2D5B2567" w14:textId="77777777" w:rsidR="00B9253D" w:rsidRDefault="00B9253D" w:rsidP="003F6FA1">
      <w:pPr>
        <w:rPr>
          <w:rFonts w:ascii="Arial" w:hAnsi="Arial" w:cs="Arial"/>
          <w:b/>
          <w:bCs/>
        </w:rPr>
      </w:pPr>
    </w:p>
    <w:p w14:paraId="28900D99" w14:textId="77777777" w:rsidR="00760947" w:rsidRPr="00760947" w:rsidRDefault="00760947" w:rsidP="00760947">
      <w:pPr>
        <w:rPr>
          <w:rFonts w:ascii="Arial" w:hAnsi="Arial" w:cs="Arial"/>
          <w:sz w:val="22"/>
          <w:szCs w:val="22"/>
        </w:rPr>
      </w:pPr>
      <w:r w:rsidRPr="00760947">
        <w:rPr>
          <w:rFonts w:ascii="Arial" w:hAnsi="Arial" w:cs="Arial"/>
          <w:sz w:val="22"/>
          <w:szCs w:val="22"/>
        </w:rPr>
        <w:t xml:space="preserve">Místnost olejového hospodářství </w:t>
      </w:r>
      <w:r>
        <w:rPr>
          <w:rFonts w:ascii="Arial" w:hAnsi="Arial" w:cs="Arial"/>
          <w:sz w:val="22"/>
          <w:szCs w:val="22"/>
        </w:rPr>
        <w:t>bude vybudována v bývalé budově CHÚV.</w:t>
      </w:r>
    </w:p>
    <w:p w14:paraId="39667DB9" w14:textId="77777777" w:rsidR="004014AA" w:rsidRPr="00760947" w:rsidRDefault="004014AA" w:rsidP="004014AA">
      <w:pPr>
        <w:rPr>
          <w:rFonts w:ascii="Arial" w:hAnsi="Arial" w:cs="Arial"/>
          <w:sz w:val="22"/>
          <w:szCs w:val="22"/>
        </w:rPr>
      </w:pPr>
      <w:r w:rsidRPr="00760947">
        <w:rPr>
          <w:rFonts w:ascii="Arial" w:hAnsi="Arial" w:cs="Arial"/>
          <w:sz w:val="22"/>
          <w:szCs w:val="22"/>
        </w:rPr>
        <w:t xml:space="preserve">Půdorysné rozměry místnosti olejového hospodářství – 11,75 x 6,15 m. </w:t>
      </w:r>
    </w:p>
    <w:p w14:paraId="2BF20590" w14:textId="77777777" w:rsidR="004038B2" w:rsidRPr="00760947" w:rsidRDefault="004038B2" w:rsidP="004038B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Venku p</w:t>
      </w:r>
      <w:r w:rsidRPr="00760947">
        <w:rPr>
          <w:rFonts w:ascii="Arial" w:hAnsi="Arial" w:cs="Arial"/>
          <w:sz w:val="22"/>
          <w:szCs w:val="22"/>
        </w:rPr>
        <w:t>řed místností olejového hospodářství bude vybudován přístřešek pro stáčení.</w:t>
      </w:r>
    </w:p>
    <w:p w14:paraId="7ECC399A" w14:textId="77777777" w:rsidR="005A75BC" w:rsidRDefault="004014AA" w:rsidP="007609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760947">
        <w:rPr>
          <w:rFonts w:ascii="Arial" w:hAnsi="Arial" w:cs="Arial"/>
          <w:sz w:val="22"/>
          <w:szCs w:val="22"/>
        </w:rPr>
        <w:t>lejové hospodářství</w:t>
      </w:r>
      <w:r>
        <w:rPr>
          <w:rFonts w:ascii="Arial" w:hAnsi="Arial" w:cs="Arial"/>
          <w:sz w:val="22"/>
          <w:szCs w:val="22"/>
        </w:rPr>
        <w:t xml:space="preserve"> bude zajišťovat </w:t>
      </w:r>
      <w:r w:rsidR="005A75BC">
        <w:rPr>
          <w:rFonts w:ascii="Arial" w:hAnsi="Arial" w:cs="Arial"/>
          <w:sz w:val="22"/>
          <w:szCs w:val="22"/>
        </w:rPr>
        <w:t xml:space="preserve">doplňování mazacího oleje </w:t>
      </w:r>
      <w:r w:rsidR="00760947" w:rsidRPr="00760947">
        <w:rPr>
          <w:rFonts w:ascii="Arial" w:hAnsi="Arial" w:cs="Arial"/>
          <w:sz w:val="22"/>
          <w:szCs w:val="22"/>
        </w:rPr>
        <w:t xml:space="preserve">plynového motoru PM7 o elektrickém výkonu 11500 kW. </w:t>
      </w:r>
    </w:p>
    <w:p w14:paraId="7BCAD668" w14:textId="77777777" w:rsidR="005A75BC" w:rsidRPr="00B9253D" w:rsidRDefault="004014AA" w:rsidP="005A75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760947" w:rsidRPr="00760947">
        <w:rPr>
          <w:rFonts w:ascii="Arial" w:hAnsi="Arial" w:cs="Arial"/>
          <w:sz w:val="22"/>
          <w:szCs w:val="22"/>
        </w:rPr>
        <w:t>lejové hospodářství obsahuje čerpadla</w:t>
      </w:r>
      <w:r w:rsidR="005A75BC">
        <w:rPr>
          <w:rFonts w:ascii="Arial" w:hAnsi="Arial" w:cs="Arial"/>
          <w:sz w:val="22"/>
          <w:szCs w:val="22"/>
        </w:rPr>
        <w:t>,</w:t>
      </w:r>
      <w:r w:rsidR="00760947" w:rsidRPr="00760947">
        <w:rPr>
          <w:rFonts w:ascii="Arial" w:hAnsi="Arial" w:cs="Arial"/>
          <w:sz w:val="22"/>
          <w:szCs w:val="22"/>
        </w:rPr>
        <w:t xml:space="preserve"> </w:t>
      </w:r>
      <w:r w:rsidR="005A75BC">
        <w:rPr>
          <w:rFonts w:ascii="Arial" w:hAnsi="Arial" w:cs="Arial"/>
          <w:sz w:val="22"/>
          <w:szCs w:val="22"/>
        </w:rPr>
        <w:t xml:space="preserve">potřebná potrubí, armatury </w:t>
      </w:r>
      <w:r w:rsidR="00760947" w:rsidRPr="00760947">
        <w:rPr>
          <w:rFonts w:ascii="Arial" w:hAnsi="Arial" w:cs="Arial"/>
          <w:sz w:val="22"/>
          <w:szCs w:val="22"/>
        </w:rPr>
        <w:t xml:space="preserve">a </w:t>
      </w:r>
      <w:r w:rsidR="005A75BC">
        <w:rPr>
          <w:rFonts w:ascii="Arial" w:hAnsi="Arial" w:cs="Arial"/>
          <w:sz w:val="22"/>
          <w:szCs w:val="22"/>
        </w:rPr>
        <w:t xml:space="preserve">zásobní </w:t>
      </w:r>
      <w:r w:rsidR="00760947" w:rsidRPr="00760947">
        <w:rPr>
          <w:rFonts w:ascii="Arial" w:hAnsi="Arial" w:cs="Arial"/>
          <w:sz w:val="22"/>
          <w:szCs w:val="22"/>
        </w:rPr>
        <w:t>nádrž o obsahu 8</w:t>
      </w:r>
      <w:r w:rsidR="005A75BC">
        <w:rPr>
          <w:rFonts w:ascii="Arial" w:hAnsi="Arial" w:cs="Arial"/>
          <w:sz w:val="22"/>
          <w:szCs w:val="22"/>
        </w:rPr>
        <w:t xml:space="preserve">000 litrů. </w:t>
      </w:r>
      <w:r w:rsidR="005A75BC" w:rsidRPr="00B9253D">
        <w:rPr>
          <w:rFonts w:ascii="Arial" w:hAnsi="Arial" w:cs="Arial"/>
          <w:sz w:val="22"/>
          <w:szCs w:val="22"/>
        </w:rPr>
        <w:t xml:space="preserve">Olejová náplň motoru a navazujícího potrubí je cca 7400 l. </w:t>
      </w:r>
    </w:p>
    <w:p w14:paraId="2F905196" w14:textId="77777777" w:rsidR="00580A1F" w:rsidRPr="00760947" w:rsidRDefault="00580A1F" w:rsidP="00580A1F">
      <w:pPr>
        <w:rPr>
          <w:rFonts w:ascii="Arial" w:hAnsi="Arial" w:cs="Arial"/>
          <w:sz w:val="22"/>
          <w:szCs w:val="22"/>
        </w:rPr>
      </w:pPr>
      <w:r w:rsidRPr="00760947">
        <w:rPr>
          <w:rFonts w:ascii="Arial" w:hAnsi="Arial" w:cs="Arial"/>
          <w:sz w:val="22"/>
          <w:szCs w:val="22"/>
        </w:rPr>
        <w:t>Nádrž</w:t>
      </w:r>
      <w:r>
        <w:rPr>
          <w:rFonts w:ascii="Arial" w:hAnsi="Arial" w:cs="Arial"/>
          <w:sz w:val="22"/>
          <w:szCs w:val="22"/>
        </w:rPr>
        <w:t xml:space="preserve"> 8000 l </w:t>
      </w:r>
      <w:r w:rsidRPr="00760947">
        <w:rPr>
          <w:rFonts w:ascii="Arial" w:hAnsi="Arial" w:cs="Arial"/>
          <w:sz w:val="22"/>
          <w:szCs w:val="22"/>
        </w:rPr>
        <w:t xml:space="preserve">je postavená v havarijní jímce dimenzované pro zachycení celého objemu oleje. Jímka není opatřena spodní výpustí.  </w:t>
      </w:r>
    </w:p>
    <w:p w14:paraId="4E96C06E" w14:textId="77777777" w:rsidR="0066619D" w:rsidRDefault="00580A1F" w:rsidP="000000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této jímky jsou svedena potrubí ze záchytné jímky, </w:t>
      </w:r>
      <w:r w:rsidRPr="00B9253D">
        <w:rPr>
          <w:rFonts w:ascii="Arial" w:hAnsi="Arial" w:cs="Arial"/>
          <w:sz w:val="22"/>
          <w:szCs w:val="22"/>
        </w:rPr>
        <w:t>nerezový</w:t>
      </w:r>
      <w:r>
        <w:rPr>
          <w:rFonts w:ascii="Arial" w:hAnsi="Arial" w:cs="Arial"/>
          <w:sz w:val="22"/>
          <w:szCs w:val="22"/>
        </w:rPr>
        <w:t>ch</w:t>
      </w:r>
      <w:r w:rsidRPr="00B9253D">
        <w:rPr>
          <w:rFonts w:ascii="Arial" w:hAnsi="Arial" w:cs="Arial"/>
          <w:sz w:val="22"/>
          <w:szCs w:val="22"/>
        </w:rPr>
        <w:t xml:space="preserve"> žlab</w:t>
      </w:r>
      <w:r>
        <w:rPr>
          <w:rFonts w:ascii="Arial" w:hAnsi="Arial" w:cs="Arial"/>
          <w:sz w:val="22"/>
          <w:szCs w:val="22"/>
        </w:rPr>
        <w:t xml:space="preserve">ů a podlahových vpustí </w:t>
      </w:r>
      <w:r w:rsidR="00000013">
        <w:rPr>
          <w:rFonts w:ascii="Arial" w:hAnsi="Arial" w:cs="Arial"/>
          <w:sz w:val="22"/>
          <w:szCs w:val="22"/>
        </w:rPr>
        <w:t xml:space="preserve">umístěných </w:t>
      </w:r>
      <w:r>
        <w:rPr>
          <w:rFonts w:ascii="Arial" w:hAnsi="Arial" w:cs="Arial"/>
          <w:sz w:val="22"/>
          <w:szCs w:val="22"/>
        </w:rPr>
        <w:t>ve strojovně motorgenerátoru</w:t>
      </w:r>
      <w:r w:rsidR="00000013">
        <w:rPr>
          <w:rFonts w:ascii="Arial" w:hAnsi="Arial" w:cs="Arial"/>
          <w:sz w:val="22"/>
          <w:szCs w:val="22"/>
        </w:rPr>
        <w:t>.</w:t>
      </w:r>
      <w:r w:rsidRPr="00B9253D">
        <w:rPr>
          <w:rFonts w:ascii="Arial" w:hAnsi="Arial" w:cs="Arial"/>
          <w:sz w:val="22"/>
          <w:szCs w:val="22"/>
        </w:rPr>
        <w:t xml:space="preserve"> </w:t>
      </w:r>
    </w:p>
    <w:p w14:paraId="08612D1B" w14:textId="77777777" w:rsidR="004038B2" w:rsidRPr="00B9253D" w:rsidRDefault="004038B2" w:rsidP="004038B2">
      <w:pPr>
        <w:rPr>
          <w:rFonts w:ascii="Arial" w:hAnsi="Arial" w:cs="Arial"/>
          <w:sz w:val="22"/>
          <w:szCs w:val="22"/>
        </w:rPr>
      </w:pPr>
      <w:r w:rsidRPr="00B9253D">
        <w:rPr>
          <w:rFonts w:ascii="Arial" w:hAnsi="Arial" w:cs="Arial"/>
          <w:sz w:val="22"/>
          <w:szCs w:val="22"/>
        </w:rPr>
        <w:t xml:space="preserve">Podlahové vpusti i propojovací potrubí mezi sousedními provozy bude opatřeno trvale účinnými kapalinovými uzávěry (zařízení proti prošlehnutí plamene). </w:t>
      </w:r>
    </w:p>
    <w:p w14:paraId="130C22ED" w14:textId="77777777" w:rsidR="004038B2" w:rsidRDefault="004038B2" w:rsidP="00000013">
      <w:pPr>
        <w:rPr>
          <w:rFonts w:ascii="Arial" w:hAnsi="Arial" w:cs="Arial"/>
          <w:sz w:val="22"/>
          <w:szCs w:val="22"/>
        </w:rPr>
      </w:pPr>
    </w:p>
    <w:p w14:paraId="53A4A7D4" w14:textId="77777777" w:rsidR="0066619D" w:rsidRDefault="0066619D" w:rsidP="000000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Čerpadla a armatury umístěné na dně havarijní jímky musí být v provedení, které vydrží zaplavení olejem při naplnění havarijní jímky.</w:t>
      </w:r>
    </w:p>
    <w:p w14:paraId="6CE239D1" w14:textId="77777777" w:rsidR="00000013" w:rsidRPr="00B9253D" w:rsidRDefault="00000013" w:rsidP="00000013">
      <w:pPr>
        <w:rPr>
          <w:rFonts w:ascii="Arial" w:hAnsi="Arial" w:cs="Arial"/>
          <w:sz w:val="22"/>
          <w:szCs w:val="22"/>
        </w:rPr>
      </w:pPr>
      <w:r w:rsidRPr="00195DFA">
        <w:rPr>
          <w:rFonts w:ascii="Arial" w:hAnsi="Arial" w:cs="Arial"/>
          <w:sz w:val="22"/>
          <w:szCs w:val="22"/>
        </w:rPr>
        <w:t>Záchytné a havarijní jímky musí být z výrobků třídy reakce na oheň A1 a být nepropustné. Povrch jímek je navržen s úpravou odolnou proti chemickému působení oleje</w:t>
      </w:r>
    </w:p>
    <w:p w14:paraId="3DD0F7D8" w14:textId="77777777" w:rsidR="00000013" w:rsidRDefault="00000013" w:rsidP="004014AA">
      <w:pPr>
        <w:rPr>
          <w:rFonts w:ascii="Arial" w:hAnsi="Arial" w:cs="Arial"/>
          <w:sz w:val="22"/>
          <w:szCs w:val="22"/>
        </w:rPr>
      </w:pPr>
    </w:p>
    <w:p w14:paraId="14C0E91F" w14:textId="77777777" w:rsidR="004014AA" w:rsidRPr="00B9253D" w:rsidRDefault="004014AA" w:rsidP="004014AA">
      <w:pPr>
        <w:rPr>
          <w:rFonts w:ascii="Arial" w:hAnsi="Arial" w:cs="Arial"/>
          <w:sz w:val="22"/>
          <w:szCs w:val="22"/>
        </w:rPr>
      </w:pPr>
      <w:r w:rsidRPr="00B9253D">
        <w:rPr>
          <w:rFonts w:ascii="Arial" w:hAnsi="Arial" w:cs="Arial"/>
          <w:sz w:val="22"/>
          <w:szCs w:val="22"/>
        </w:rPr>
        <w:t xml:space="preserve">Předpokládá se použití mazacího motorového oleje typu NATERIA </w:t>
      </w:r>
      <w:proofErr w:type="spellStart"/>
      <w:r w:rsidRPr="00B9253D">
        <w:rPr>
          <w:rFonts w:ascii="Arial" w:hAnsi="Arial" w:cs="Arial"/>
          <w:sz w:val="22"/>
          <w:szCs w:val="22"/>
        </w:rPr>
        <w:t>Mx</w:t>
      </w:r>
      <w:proofErr w:type="spellEnd"/>
      <w:r w:rsidRPr="00B9253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9253D">
        <w:rPr>
          <w:rFonts w:ascii="Arial" w:hAnsi="Arial" w:cs="Arial"/>
          <w:sz w:val="22"/>
          <w:szCs w:val="22"/>
        </w:rPr>
        <w:t>40 - s</w:t>
      </w:r>
      <w:proofErr w:type="gramEnd"/>
      <w:r w:rsidRPr="00B9253D">
        <w:rPr>
          <w:rFonts w:ascii="Arial" w:hAnsi="Arial" w:cs="Arial"/>
          <w:sz w:val="22"/>
          <w:szCs w:val="22"/>
        </w:rPr>
        <w:t xml:space="preserve"> bodem vzplanutí 266 °C – (hořlavina IV. Třídy). </w:t>
      </w:r>
    </w:p>
    <w:p w14:paraId="47BC00F6" w14:textId="77777777" w:rsidR="00B9253D" w:rsidRPr="00760947" w:rsidRDefault="00B9253D" w:rsidP="00760947">
      <w:pPr>
        <w:rPr>
          <w:rFonts w:ascii="Arial" w:hAnsi="Arial" w:cs="Arial"/>
          <w:sz w:val="22"/>
          <w:szCs w:val="22"/>
        </w:rPr>
      </w:pPr>
    </w:p>
    <w:p w14:paraId="127DA7C6" w14:textId="446ABF17" w:rsidR="005E0045" w:rsidRDefault="00CF4877" w:rsidP="005E0045">
      <w:pPr>
        <w:rPr>
          <w:rFonts w:ascii="Arial" w:hAnsi="Arial" w:cs="Arial"/>
        </w:rPr>
      </w:pPr>
      <w:r w:rsidRPr="00195DFA">
        <w:rPr>
          <w:rFonts w:ascii="Arial" w:hAnsi="Arial" w:cs="Arial"/>
        </w:rPr>
        <w:t xml:space="preserve">V místnosti je olejového hospodářství bude </w:t>
      </w:r>
      <w:r w:rsidR="005E0045" w:rsidRPr="00195DFA">
        <w:rPr>
          <w:rFonts w:ascii="Arial" w:hAnsi="Arial" w:cs="Arial"/>
        </w:rPr>
        <w:t>BE2N3 – nebezpečí požáru hořlavých kapalin</w:t>
      </w:r>
      <w:r w:rsidRPr="00195DFA">
        <w:rPr>
          <w:rFonts w:ascii="Arial" w:hAnsi="Arial" w:cs="Arial"/>
        </w:rPr>
        <w:t>.</w:t>
      </w:r>
      <w:r w:rsidR="005E0045">
        <w:rPr>
          <w:rFonts w:ascii="Arial" w:hAnsi="Arial" w:cs="Arial"/>
        </w:rPr>
        <w:t xml:space="preserve"> </w:t>
      </w:r>
    </w:p>
    <w:p w14:paraId="799A1890" w14:textId="77777777" w:rsidR="00B9253D" w:rsidRDefault="005E0045" w:rsidP="003F6FA1">
      <w:pPr>
        <w:rPr>
          <w:rFonts w:ascii="Arial" w:hAnsi="Arial" w:cs="Arial"/>
          <w:b/>
          <w:bCs/>
        </w:rPr>
      </w:pPr>
      <w:r w:rsidRPr="00325F4B">
        <w:rPr>
          <w:rFonts w:ascii="Arial" w:hAnsi="Arial" w:cs="Arial"/>
          <w:sz w:val="22"/>
          <w:szCs w:val="22"/>
        </w:rPr>
        <w:t xml:space="preserve">Dle ČSN EN 60079-10-1 ed.2 je kolem vyústění potrubí odvětrání </w:t>
      </w:r>
      <w:r>
        <w:rPr>
          <w:rFonts w:ascii="Arial" w:hAnsi="Arial" w:cs="Arial"/>
          <w:sz w:val="22"/>
          <w:szCs w:val="22"/>
        </w:rPr>
        <w:t>zásobní nádrže oleje</w:t>
      </w:r>
      <w:r w:rsidRPr="00325F4B">
        <w:rPr>
          <w:rFonts w:ascii="Arial" w:hAnsi="Arial" w:cs="Arial"/>
          <w:sz w:val="22"/>
          <w:szCs w:val="22"/>
        </w:rPr>
        <w:t xml:space="preserve"> nad úroveň </w:t>
      </w:r>
      <w:proofErr w:type="gramStart"/>
      <w:r w:rsidRPr="00325F4B">
        <w:rPr>
          <w:rFonts w:ascii="Arial" w:hAnsi="Arial" w:cs="Arial"/>
          <w:sz w:val="22"/>
          <w:szCs w:val="22"/>
        </w:rPr>
        <w:t>střechy</w:t>
      </w:r>
      <w:r w:rsidR="00CC2B81">
        <w:rPr>
          <w:rFonts w:ascii="Arial" w:hAnsi="Arial" w:cs="Arial"/>
          <w:sz w:val="22"/>
          <w:szCs w:val="22"/>
        </w:rPr>
        <w:t xml:space="preserve"> </w:t>
      </w:r>
      <w:r w:rsidRPr="00325F4B">
        <w:rPr>
          <w:rFonts w:ascii="Arial" w:hAnsi="Arial" w:cs="Arial"/>
          <w:sz w:val="22"/>
          <w:szCs w:val="22"/>
        </w:rPr>
        <w:t xml:space="preserve"> stanovena</w:t>
      </w:r>
      <w:proofErr w:type="gramEnd"/>
      <w:r w:rsidRPr="00325F4B">
        <w:rPr>
          <w:rFonts w:ascii="Arial" w:hAnsi="Arial" w:cs="Arial"/>
          <w:sz w:val="22"/>
          <w:szCs w:val="22"/>
        </w:rPr>
        <w:t xml:space="preserve"> ZÓNA 2 do vzdálenosti 0,5 m všemi směry.</w:t>
      </w:r>
    </w:p>
    <w:p w14:paraId="27AD5103" w14:textId="77777777" w:rsidR="006C6DF4" w:rsidRDefault="00E13D05" w:rsidP="006C6DF4">
      <w:pPr>
        <w:rPr>
          <w:rFonts w:ascii="Arial" w:hAnsi="Arial" w:cs="Arial"/>
          <w:sz w:val="22"/>
          <w:szCs w:val="22"/>
        </w:rPr>
      </w:pPr>
      <w:r w:rsidRPr="00E13D05">
        <w:rPr>
          <w:rFonts w:ascii="Arial" w:hAnsi="Arial" w:cs="Arial"/>
        </w:rPr>
        <w:t xml:space="preserve">V havarijní jímce </w:t>
      </w:r>
      <w:r w:rsidRPr="00195DFA">
        <w:rPr>
          <w:rFonts w:ascii="Arial" w:hAnsi="Arial" w:cs="Arial"/>
        </w:rPr>
        <w:t xml:space="preserve">bude </w:t>
      </w:r>
      <w:r w:rsidRPr="00195DFA">
        <w:rPr>
          <w:rFonts w:ascii="Arial" w:hAnsi="Arial" w:cs="Arial"/>
          <w:sz w:val="22"/>
          <w:szCs w:val="22"/>
        </w:rPr>
        <w:t xml:space="preserve">ZÓNA </w:t>
      </w:r>
      <w:r w:rsidR="0066619D" w:rsidRPr="00195DFA">
        <w:rPr>
          <w:rFonts w:ascii="Arial" w:hAnsi="Arial" w:cs="Arial"/>
          <w:sz w:val="22"/>
          <w:szCs w:val="22"/>
        </w:rPr>
        <w:t>1.</w:t>
      </w:r>
      <w:r w:rsidR="006C6DF4">
        <w:rPr>
          <w:rFonts w:ascii="Arial" w:hAnsi="Arial" w:cs="Arial"/>
          <w:sz w:val="22"/>
          <w:szCs w:val="22"/>
        </w:rPr>
        <w:t xml:space="preserve"> </w:t>
      </w:r>
    </w:p>
    <w:p w14:paraId="3F09ADF1" w14:textId="77777777" w:rsidR="006C6DF4" w:rsidRDefault="006C6DF4" w:rsidP="006C6DF4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</w:rPr>
        <w:t xml:space="preserve">V okolí jímky </w:t>
      </w:r>
      <w:r w:rsidRPr="00325F4B">
        <w:rPr>
          <w:rFonts w:ascii="Arial" w:hAnsi="Arial" w:cs="Arial"/>
          <w:sz w:val="22"/>
          <w:szCs w:val="22"/>
        </w:rPr>
        <w:t xml:space="preserve">do vzdálenosti </w:t>
      </w:r>
      <w:r>
        <w:rPr>
          <w:rFonts w:ascii="Arial" w:hAnsi="Arial" w:cs="Arial"/>
          <w:sz w:val="22"/>
          <w:szCs w:val="22"/>
        </w:rPr>
        <w:t>1</w:t>
      </w:r>
      <w:r w:rsidRPr="00325F4B">
        <w:rPr>
          <w:rFonts w:ascii="Arial" w:hAnsi="Arial" w:cs="Arial"/>
          <w:sz w:val="22"/>
          <w:szCs w:val="22"/>
        </w:rPr>
        <w:t xml:space="preserve"> m všemi směry</w:t>
      </w:r>
      <w:r>
        <w:rPr>
          <w:rFonts w:ascii="Arial" w:hAnsi="Arial" w:cs="Arial"/>
          <w:sz w:val="22"/>
          <w:szCs w:val="22"/>
        </w:rPr>
        <w:t xml:space="preserve"> </w:t>
      </w:r>
      <w:r w:rsidRPr="00195DFA">
        <w:rPr>
          <w:rFonts w:ascii="Arial" w:hAnsi="Arial" w:cs="Arial"/>
          <w:sz w:val="22"/>
          <w:szCs w:val="22"/>
        </w:rPr>
        <w:t>bude ZÓNA 2.</w:t>
      </w:r>
    </w:p>
    <w:p w14:paraId="5A0B5713" w14:textId="77777777" w:rsidR="006C6DF4" w:rsidRPr="003F6FA1" w:rsidRDefault="006C6DF4" w:rsidP="003F6FA1">
      <w:pPr>
        <w:rPr>
          <w:rFonts w:ascii="Arial" w:hAnsi="Arial" w:cs="Arial"/>
          <w:b/>
          <w:bCs/>
        </w:rPr>
      </w:pPr>
    </w:p>
    <w:p w14:paraId="001848E0" w14:textId="77777777" w:rsidR="0055280D" w:rsidRDefault="0055280D" w:rsidP="003F6FA1">
      <w:pPr>
        <w:rPr>
          <w:rFonts w:ascii="Arial" w:hAnsi="Arial" w:cs="Arial"/>
          <w:b/>
          <w:bCs/>
        </w:rPr>
      </w:pPr>
    </w:p>
    <w:p w14:paraId="3EB06C1A" w14:textId="77777777" w:rsidR="003F6FA1" w:rsidRDefault="003F6FA1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h) </w:t>
      </w:r>
      <w:r w:rsidRPr="003F6FA1">
        <w:rPr>
          <w:rFonts w:ascii="Arial" w:hAnsi="Arial" w:cs="Arial"/>
          <w:b/>
          <w:bCs/>
        </w:rPr>
        <w:t>Kompresorov</w:t>
      </w:r>
      <w:r w:rsidR="00F82654">
        <w:rPr>
          <w:rFonts w:ascii="Arial" w:hAnsi="Arial" w:cs="Arial"/>
          <w:b/>
          <w:bCs/>
        </w:rPr>
        <w:t>á</w:t>
      </w:r>
      <w:r w:rsidRPr="003F6FA1">
        <w:rPr>
          <w:rFonts w:ascii="Arial" w:hAnsi="Arial" w:cs="Arial"/>
          <w:b/>
          <w:bCs/>
        </w:rPr>
        <w:t xml:space="preserve"> stanice, místnost č, 109</w:t>
      </w:r>
    </w:p>
    <w:p w14:paraId="112FFA2A" w14:textId="77777777" w:rsidR="00F82654" w:rsidRDefault="00F82654" w:rsidP="003F6FA1">
      <w:pPr>
        <w:rPr>
          <w:rFonts w:ascii="Arial" w:hAnsi="Arial" w:cs="Arial"/>
          <w:b/>
          <w:bCs/>
        </w:rPr>
      </w:pPr>
    </w:p>
    <w:p w14:paraId="789CE0C4" w14:textId="398637D6" w:rsidR="00F82654" w:rsidRDefault="00F82654" w:rsidP="003F6F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Kompresorov</w:t>
      </w:r>
      <w:r w:rsidR="00631483">
        <w:rPr>
          <w:rFonts w:ascii="Arial" w:hAnsi="Arial" w:cs="Arial"/>
          <w:sz w:val="22"/>
          <w:szCs w:val="22"/>
        </w:rPr>
        <w:t xml:space="preserve">á stanice je místnost sloužící stejnému účelu jako dříve. </w:t>
      </w:r>
      <w:r w:rsidR="007B5A8A">
        <w:rPr>
          <w:rFonts w:ascii="Arial" w:hAnsi="Arial" w:cs="Arial"/>
          <w:sz w:val="22"/>
          <w:szCs w:val="22"/>
        </w:rPr>
        <w:t xml:space="preserve">Stávající vzduchové kompresory budou </w:t>
      </w:r>
      <w:r w:rsidR="00CF4877" w:rsidRPr="00CF4877">
        <w:rPr>
          <w:rFonts w:ascii="Arial" w:hAnsi="Arial" w:cs="Arial"/>
          <w:sz w:val="22"/>
          <w:szCs w:val="22"/>
        </w:rPr>
        <w:t>doplněny</w:t>
      </w:r>
      <w:r w:rsidR="007B5A8A" w:rsidRPr="00CF4877">
        <w:rPr>
          <w:rFonts w:ascii="Arial" w:hAnsi="Arial" w:cs="Arial"/>
          <w:sz w:val="22"/>
          <w:szCs w:val="22"/>
        </w:rPr>
        <w:t xml:space="preserve"> novými.</w:t>
      </w:r>
      <w:r w:rsidRPr="00CF4877">
        <w:rPr>
          <w:rFonts w:ascii="Arial" w:hAnsi="Arial" w:cs="Arial"/>
          <w:sz w:val="22"/>
          <w:szCs w:val="22"/>
        </w:rPr>
        <w:t xml:space="preserve"> </w:t>
      </w:r>
      <w:r w:rsidR="007B5A8A" w:rsidRPr="00CF4877">
        <w:rPr>
          <w:rFonts w:ascii="Arial" w:hAnsi="Arial" w:cs="Arial"/>
          <w:sz w:val="22"/>
          <w:szCs w:val="22"/>
        </w:rPr>
        <w:t xml:space="preserve"> P</w:t>
      </w:r>
      <w:r w:rsidR="007B5A8A">
        <w:rPr>
          <w:rFonts w:ascii="Arial" w:hAnsi="Arial" w:cs="Arial"/>
          <w:sz w:val="22"/>
          <w:szCs w:val="22"/>
        </w:rPr>
        <w:t>locha místnost</w:t>
      </w:r>
      <w:r w:rsidR="00867DDC">
        <w:rPr>
          <w:rFonts w:ascii="Arial" w:hAnsi="Arial" w:cs="Arial"/>
          <w:sz w:val="22"/>
          <w:szCs w:val="22"/>
        </w:rPr>
        <w:t>i</w:t>
      </w:r>
      <w:r w:rsidR="007B5A8A">
        <w:rPr>
          <w:rFonts w:ascii="Arial" w:hAnsi="Arial" w:cs="Arial"/>
          <w:sz w:val="22"/>
          <w:szCs w:val="22"/>
        </w:rPr>
        <w:t xml:space="preserve"> je 53</w:t>
      </w:r>
      <w:r w:rsidR="00867DDC">
        <w:rPr>
          <w:rFonts w:ascii="Arial" w:hAnsi="Arial" w:cs="Arial"/>
          <w:sz w:val="22"/>
          <w:szCs w:val="22"/>
        </w:rPr>
        <w:t xml:space="preserve"> m</w:t>
      </w:r>
      <w:r w:rsidR="00867DDC">
        <w:rPr>
          <w:rFonts w:ascii="Arial" w:hAnsi="Arial" w:cs="Arial"/>
          <w:sz w:val="22"/>
          <w:szCs w:val="22"/>
          <w:vertAlign w:val="superscript"/>
        </w:rPr>
        <w:t>2</w:t>
      </w:r>
      <w:r w:rsidR="00867DDC">
        <w:rPr>
          <w:rFonts w:ascii="Arial" w:hAnsi="Arial" w:cs="Arial"/>
          <w:sz w:val="22"/>
          <w:szCs w:val="22"/>
        </w:rPr>
        <w:t>.</w:t>
      </w:r>
    </w:p>
    <w:p w14:paraId="6D18EA66" w14:textId="77777777" w:rsidR="00E67343" w:rsidRPr="00867DDC" w:rsidRDefault="00E67343" w:rsidP="003F6FA1">
      <w:pPr>
        <w:rPr>
          <w:rFonts w:ascii="Arial" w:hAnsi="Arial" w:cs="Arial"/>
          <w:sz w:val="22"/>
          <w:szCs w:val="22"/>
        </w:rPr>
      </w:pPr>
    </w:p>
    <w:p w14:paraId="662FC115" w14:textId="77777777" w:rsidR="0055280D" w:rsidRDefault="0055280D" w:rsidP="003F6FA1">
      <w:pPr>
        <w:rPr>
          <w:rFonts w:ascii="Arial" w:hAnsi="Arial" w:cs="Arial"/>
          <w:b/>
          <w:bCs/>
        </w:rPr>
      </w:pPr>
    </w:p>
    <w:p w14:paraId="510F3AAA" w14:textId="48647302" w:rsidR="003F6FA1" w:rsidRDefault="003F6FA1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i) </w:t>
      </w:r>
      <w:r w:rsidRPr="003F6FA1">
        <w:rPr>
          <w:rFonts w:ascii="Arial" w:hAnsi="Arial" w:cs="Arial"/>
          <w:b/>
          <w:bCs/>
        </w:rPr>
        <w:t>Plynové hospodářství,</w:t>
      </w:r>
      <w:r w:rsidR="00E67343">
        <w:rPr>
          <w:rFonts w:ascii="Arial" w:hAnsi="Arial" w:cs="Arial"/>
          <w:b/>
          <w:bCs/>
        </w:rPr>
        <w:t xml:space="preserve"> </w:t>
      </w:r>
      <w:r w:rsidRPr="005F6F33">
        <w:rPr>
          <w:rFonts w:ascii="Arial" w:hAnsi="Arial" w:cs="Arial"/>
          <w:b/>
          <w:bCs/>
        </w:rPr>
        <w:t>č</w:t>
      </w:r>
      <w:r w:rsidR="00FD71FC">
        <w:rPr>
          <w:rFonts w:ascii="Arial" w:hAnsi="Arial" w:cs="Arial"/>
          <w:b/>
          <w:bCs/>
        </w:rPr>
        <w:t>.</w:t>
      </w:r>
      <w:r w:rsidRPr="005F6F33">
        <w:rPr>
          <w:rFonts w:ascii="Arial" w:hAnsi="Arial" w:cs="Arial"/>
          <w:b/>
          <w:bCs/>
        </w:rPr>
        <w:t xml:space="preserve"> 110</w:t>
      </w:r>
      <w:r w:rsidR="005F6F33">
        <w:rPr>
          <w:rFonts w:ascii="Arial" w:hAnsi="Arial" w:cs="Arial"/>
          <w:b/>
          <w:bCs/>
        </w:rPr>
        <w:t xml:space="preserve"> pro PM 7</w:t>
      </w:r>
      <w:r w:rsidR="00CF4877">
        <w:rPr>
          <w:rFonts w:ascii="Arial" w:hAnsi="Arial" w:cs="Arial"/>
          <w:b/>
          <w:bCs/>
        </w:rPr>
        <w:t xml:space="preserve"> a</w:t>
      </w:r>
      <w:r w:rsidR="00F0595A">
        <w:rPr>
          <w:rFonts w:ascii="Arial" w:hAnsi="Arial" w:cs="Arial"/>
          <w:b/>
          <w:bCs/>
        </w:rPr>
        <w:t xml:space="preserve"> </w:t>
      </w:r>
      <w:r w:rsidR="00F0595A" w:rsidRPr="00CF4877">
        <w:rPr>
          <w:rFonts w:ascii="Arial" w:hAnsi="Arial" w:cs="Arial"/>
          <w:b/>
          <w:bCs/>
        </w:rPr>
        <w:t>pro kotle</w:t>
      </w:r>
      <w:r w:rsidR="005F6F33">
        <w:rPr>
          <w:rFonts w:ascii="Arial" w:hAnsi="Arial" w:cs="Arial"/>
          <w:b/>
          <w:bCs/>
        </w:rPr>
        <w:t xml:space="preserve"> K10 a K11</w:t>
      </w:r>
    </w:p>
    <w:p w14:paraId="504A6526" w14:textId="77777777" w:rsidR="00867DDC" w:rsidRDefault="00867DDC" w:rsidP="003F6FA1">
      <w:pPr>
        <w:rPr>
          <w:rFonts w:ascii="Arial" w:hAnsi="Arial" w:cs="Arial"/>
          <w:b/>
          <w:bCs/>
        </w:rPr>
      </w:pPr>
    </w:p>
    <w:p w14:paraId="51173107" w14:textId="77777777" w:rsidR="00F0595A" w:rsidRDefault="00867DDC" w:rsidP="00F0595A">
      <w:pPr>
        <w:rPr>
          <w:rFonts w:ascii="Arial" w:hAnsi="Arial" w:cs="Arial"/>
          <w:sz w:val="22"/>
          <w:szCs w:val="22"/>
        </w:rPr>
      </w:pPr>
      <w:r w:rsidRPr="00867DDC">
        <w:rPr>
          <w:rFonts w:ascii="Arial" w:hAnsi="Arial" w:cs="Arial"/>
          <w:sz w:val="22"/>
          <w:szCs w:val="22"/>
        </w:rPr>
        <w:t>Plyn bude používán jako palivo v</w:t>
      </w:r>
      <w:r>
        <w:rPr>
          <w:rFonts w:ascii="Arial" w:hAnsi="Arial" w:cs="Arial"/>
          <w:sz w:val="22"/>
          <w:szCs w:val="22"/>
        </w:rPr>
        <w:t> </w:t>
      </w:r>
      <w:r w:rsidRPr="00867DDC">
        <w:rPr>
          <w:rFonts w:ascii="Arial" w:hAnsi="Arial" w:cs="Arial"/>
          <w:sz w:val="22"/>
          <w:szCs w:val="22"/>
        </w:rPr>
        <w:t>motor</w:t>
      </w:r>
      <w:r w:rsidR="00F0595A">
        <w:rPr>
          <w:rFonts w:ascii="Arial" w:hAnsi="Arial" w:cs="Arial"/>
          <w:sz w:val="22"/>
          <w:szCs w:val="22"/>
        </w:rPr>
        <w:t>ech</w:t>
      </w:r>
      <w:r>
        <w:rPr>
          <w:rFonts w:ascii="Arial" w:hAnsi="Arial" w:cs="Arial"/>
          <w:sz w:val="22"/>
          <w:szCs w:val="22"/>
        </w:rPr>
        <w:t xml:space="preserve"> </w:t>
      </w:r>
      <w:r w:rsidR="00F0595A">
        <w:rPr>
          <w:rFonts w:ascii="Arial" w:hAnsi="Arial" w:cs="Arial"/>
          <w:sz w:val="22"/>
          <w:szCs w:val="22"/>
        </w:rPr>
        <w:t>a v kotlích</w:t>
      </w:r>
      <w:r w:rsidRPr="00867DDC">
        <w:rPr>
          <w:rFonts w:ascii="Arial" w:hAnsi="Arial" w:cs="Arial"/>
          <w:sz w:val="22"/>
          <w:szCs w:val="22"/>
        </w:rPr>
        <w:t>. Plyn je přiváděn ze stávající regulační stanice, která je v samostatně stojící budově</w:t>
      </w:r>
      <w:r w:rsidR="00F0595A">
        <w:rPr>
          <w:rFonts w:ascii="Arial" w:hAnsi="Arial" w:cs="Arial"/>
          <w:sz w:val="22"/>
          <w:szCs w:val="22"/>
        </w:rPr>
        <w:t>.</w:t>
      </w:r>
      <w:r w:rsidRPr="00867DDC">
        <w:rPr>
          <w:rFonts w:ascii="Arial" w:hAnsi="Arial" w:cs="Arial"/>
          <w:sz w:val="22"/>
          <w:szCs w:val="22"/>
        </w:rPr>
        <w:t xml:space="preserve"> Plyn pro použití v motoru </w:t>
      </w:r>
      <w:r w:rsidR="003E1BDF">
        <w:rPr>
          <w:rFonts w:ascii="Arial" w:hAnsi="Arial" w:cs="Arial"/>
          <w:sz w:val="22"/>
          <w:szCs w:val="22"/>
        </w:rPr>
        <w:t>musí být</w:t>
      </w:r>
      <w:r w:rsidR="00F0595A">
        <w:rPr>
          <w:rFonts w:ascii="Arial" w:hAnsi="Arial" w:cs="Arial"/>
          <w:sz w:val="22"/>
          <w:szCs w:val="22"/>
        </w:rPr>
        <w:t xml:space="preserve"> </w:t>
      </w:r>
      <w:r w:rsidRPr="00867DDC">
        <w:rPr>
          <w:rFonts w:ascii="Arial" w:hAnsi="Arial" w:cs="Arial"/>
          <w:sz w:val="22"/>
          <w:szCs w:val="22"/>
        </w:rPr>
        <w:t xml:space="preserve">tlakově regulován a elektricky předehříván. </w:t>
      </w:r>
      <w:r w:rsidR="00F0595A" w:rsidRPr="00867DDC">
        <w:rPr>
          <w:rFonts w:ascii="Arial" w:hAnsi="Arial" w:cs="Arial"/>
          <w:sz w:val="22"/>
          <w:szCs w:val="22"/>
        </w:rPr>
        <w:t xml:space="preserve">Plyn pro </w:t>
      </w:r>
      <w:r w:rsidR="00F0595A">
        <w:rPr>
          <w:rFonts w:ascii="Arial" w:hAnsi="Arial" w:cs="Arial"/>
          <w:sz w:val="22"/>
          <w:szCs w:val="22"/>
        </w:rPr>
        <w:t>kotle je</w:t>
      </w:r>
      <w:r w:rsidR="00F0595A" w:rsidRPr="00867DDC">
        <w:rPr>
          <w:rFonts w:ascii="Arial" w:hAnsi="Arial" w:cs="Arial"/>
          <w:sz w:val="22"/>
          <w:szCs w:val="22"/>
        </w:rPr>
        <w:t xml:space="preserve"> tlakově regulován a</w:t>
      </w:r>
      <w:r w:rsidR="00F0595A">
        <w:rPr>
          <w:rFonts w:ascii="Arial" w:hAnsi="Arial" w:cs="Arial"/>
          <w:sz w:val="22"/>
          <w:szCs w:val="22"/>
        </w:rPr>
        <w:t xml:space="preserve">le nemusí být </w:t>
      </w:r>
      <w:r w:rsidR="00F0595A" w:rsidRPr="00867DDC">
        <w:rPr>
          <w:rFonts w:ascii="Arial" w:hAnsi="Arial" w:cs="Arial"/>
          <w:sz w:val="22"/>
          <w:szCs w:val="22"/>
        </w:rPr>
        <w:t xml:space="preserve">předehříván. </w:t>
      </w:r>
    </w:p>
    <w:p w14:paraId="01C0CBAA" w14:textId="77777777" w:rsidR="00F0595A" w:rsidRDefault="00F0595A" w:rsidP="00867DDC">
      <w:pPr>
        <w:rPr>
          <w:rFonts w:ascii="Arial" w:hAnsi="Arial" w:cs="Arial"/>
          <w:sz w:val="22"/>
          <w:szCs w:val="22"/>
        </w:rPr>
      </w:pPr>
    </w:p>
    <w:p w14:paraId="5C51DE5F" w14:textId="77777777" w:rsidR="00867DDC" w:rsidRPr="00867DDC" w:rsidRDefault="00867DDC" w:rsidP="00867DDC">
      <w:pPr>
        <w:rPr>
          <w:rFonts w:ascii="Arial" w:hAnsi="Arial" w:cs="Arial"/>
          <w:sz w:val="22"/>
          <w:szCs w:val="22"/>
        </w:rPr>
      </w:pPr>
      <w:r w:rsidRPr="00867DDC">
        <w:rPr>
          <w:rFonts w:ascii="Arial" w:hAnsi="Arial" w:cs="Arial"/>
          <w:sz w:val="22"/>
          <w:szCs w:val="22"/>
        </w:rPr>
        <w:t xml:space="preserve">Regulační a vyhřívací zařízení </w:t>
      </w:r>
      <w:r w:rsidR="00F0595A">
        <w:rPr>
          <w:rFonts w:ascii="Arial" w:hAnsi="Arial" w:cs="Arial"/>
          <w:sz w:val="22"/>
          <w:szCs w:val="22"/>
        </w:rPr>
        <w:t xml:space="preserve">budou </w:t>
      </w:r>
      <w:r w:rsidRPr="00867DDC">
        <w:rPr>
          <w:rFonts w:ascii="Arial" w:hAnsi="Arial" w:cs="Arial"/>
          <w:sz w:val="22"/>
          <w:szCs w:val="22"/>
        </w:rPr>
        <w:t>umístěn</w:t>
      </w:r>
      <w:r w:rsidR="003E1BDF">
        <w:rPr>
          <w:rFonts w:ascii="Arial" w:hAnsi="Arial" w:cs="Arial"/>
          <w:sz w:val="22"/>
          <w:szCs w:val="22"/>
        </w:rPr>
        <w:t>a</w:t>
      </w:r>
      <w:r w:rsidRPr="00867DDC">
        <w:rPr>
          <w:rFonts w:ascii="Arial" w:hAnsi="Arial" w:cs="Arial"/>
          <w:sz w:val="22"/>
          <w:szCs w:val="22"/>
        </w:rPr>
        <w:t xml:space="preserve"> pod přístřešk</w:t>
      </w:r>
      <w:r w:rsidR="003E1BDF">
        <w:rPr>
          <w:rFonts w:ascii="Arial" w:hAnsi="Arial" w:cs="Arial"/>
          <w:sz w:val="22"/>
          <w:szCs w:val="22"/>
        </w:rPr>
        <w:t>y</w:t>
      </w:r>
      <w:r w:rsidRPr="00867DDC">
        <w:rPr>
          <w:rFonts w:ascii="Arial" w:hAnsi="Arial" w:cs="Arial"/>
          <w:sz w:val="22"/>
          <w:szCs w:val="22"/>
        </w:rPr>
        <w:t xml:space="preserve"> umístěným</w:t>
      </w:r>
      <w:r w:rsidR="003E1BDF">
        <w:rPr>
          <w:rFonts w:ascii="Arial" w:hAnsi="Arial" w:cs="Arial"/>
          <w:sz w:val="22"/>
          <w:szCs w:val="22"/>
        </w:rPr>
        <w:t>i</w:t>
      </w:r>
      <w:r w:rsidRPr="00867DDC">
        <w:rPr>
          <w:rFonts w:ascii="Arial" w:hAnsi="Arial" w:cs="Arial"/>
          <w:sz w:val="22"/>
          <w:szCs w:val="22"/>
        </w:rPr>
        <w:t xml:space="preserve"> na štítov</w:t>
      </w:r>
      <w:r w:rsidR="003E1BDF">
        <w:rPr>
          <w:rFonts w:ascii="Arial" w:hAnsi="Arial" w:cs="Arial"/>
          <w:sz w:val="22"/>
          <w:szCs w:val="22"/>
        </w:rPr>
        <w:t>ých</w:t>
      </w:r>
      <w:r w:rsidRPr="00867DDC">
        <w:rPr>
          <w:rFonts w:ascii="Arial" w:hAnsi="Arial" w:cs="Arial"/>
          <w:sz w:val="22"/>
          <w:szCs w:val="22"/>
        </w:rPr>
        <w:t xml:space="preserve"> stěn</w:t>
      </w:r>
      <w:r w:rsidR="003E1BDF">
        <w:rPr>
          <w:rFonts w:ascii="Arial" w:hAnsi="Arial" w:cs="Arial"/>
          <w:sz w:val="22"/>
          <w:szCs w:val="22"/>
        </w:rPr>
        <w:t>ách</w:t>
      </w:r>
      <w:r w:rsidRPr="00867DDC">
        <w:rPr>
          <w:rFonts w:ascii="Arial" w:hAnsi="Arial" w:cs="Arial"/>
          <w:sz w:val="22"/>
          <w:szCs w:val="22"/>
        </w:rPr>
        <w:t xml:space="preserve"> budovy </w:t>
      </w:r>
      <w:r w:rsidR="003E1BDF">
        <w:rPr>
          <w:rFonts w:ascii="Arial" w:hAnsi="Arial" w:cs="Arial"/>
          <w:sz w:val="22"/>
          <w:szCs w:val="22"/>
        </w:rPr>
        <w:t xml:space="preserve">kotelny a plynového </w:t>
      </w:r>
      <w:r w:rsidRPr="00867DDC">
        <w:rPr>
          <w:rFonts w:ascii="Arial" w:hAnsi="Arial" w:cs="Arial"/>
          <w:sz w:val="22"/>
          <w:szCs w:val="22"/>
        </w:rPr>
        <w:t>motoru.</w:t>
      </w:r>
      <w:r w:rsidR="003E1BDF">
        <w:rPr>
          <w:rFonts w:ascii="Arial" w:hAnsi="Arial" w:cs="Arial"/>
          <w:sz w:val="22"/>
          <w:szCs w:val="22"/>
        </w:rPr>
        <w:t xml:space="preserve"> Jedná se v podstatě o venkovní prostory.</w:t>
      </w:r>
    </w:p>
    <w:p w14:paraId="4BCCC365" w14:textId="77777777" w:rsidR="00867DDC" w:rsidRDefault="00867DDC" w:rsidP="003F6FA1">
      <w:pPr>
        <w:rPr>
          <w:rFonts w:ascii="Arial" w:hAnsi="Arial" w:cs="Arial"/>
          <w:b/>
          <w:bCs/>
        </w:rPr>
      </w:pPr>
    </w:p>
    <w:p w14:paraId="6501EF78" w14:textId="77777777" w:rsidR="00F36467" w:rsidRPr="00325F4B" w:rsidRDefault="00F36467" w:rsidP="00F36467">
      <w:pPr>
        <w:rPr>
          <w:rFonts w:ascii="Arial" w:hAnsi="Arial" w:cs="Arial"/>
          <w:sz w:val="22"/>
          <w:szCs w:val="22"/>
        </w:rPr>
      </w:pPr>
      <w:r w:rsidRPr="00325F4B">
        <w:rPr>
          <w:rFonts w:ascii="Arial" w:hAnsi="Arial" w:cs="Arial"/>
          <w:sz w:val="22"/>
          <w:szCs w:val="22"/>
        </w:rPr>
        <w:lastRenderedPageBreak/>
        <w:t xml:space="preserve">Všechny armatury </w:t>
      </w:r>
      <w:r>
        <w:rPr>
          <w:rFonts w:ascii="Arial" w:hAnsi="Arial" w:cs="Arial"/>
          <w:sz w:val="22"/>
          <w:szCs w:val="22"/>
        </w:rPr>
        <w:t xml:space="preserve">a přírubové spoje </w:t>
      </w:r>
      <w:r w:rsidRPr="00325F4B">
        <w:rPr>
          <w:rFonts w:ascii="Arial" w:hAnsi="Arial" w:cs="Arial"/>
          <w:sz w:val="22"/>
          <w:szCs w:val="22"/>
        </w:rPr>
        <w:t xml:space="preserve">nadzemního plynového potrubí ve venkovním prostoru lze považovat za trvale technicky těsné ve smyslu ČSN EN 1127-1 ed.2, </w:t>
      </w:r>
      <w:r w:rsidRPr="00752F4B">
        <w:rPr>
          <w:rFonts w:ascii="Arial" w:hAnsi="Arial" w:cs="Arial"/>
          <w:sz w:val="22"/>
          <w:szCs w:val="22"/>
        </w:rPr>
        <w:t>bud</w:t>
      </w:r>
      <w:r>
        <w:rPr>
          <w:rFonts w:ascii="Arial" w:hAnsi="Arial" w:cs="Arial"/>
          <w:sz w:val="22"/>
          <w:szCs w:val="22"/>
        </w:rPr>
        <w:t>ou-</w:t>
      </w:r>
      <w:r w:rsidRPr="00752F4B">
        <w:rPr>
          <w:rFonts w:ascii="Arial" w:hAnsi="Arial" w:cs="Arial"/>
          <w:sz w:val="22"/>
          <w:szCs w:val="22"/>
        </w:rPr>
        <w:t xml:space="preserve">li prokazatelně dodržena předepsaná </w:t>
      </w:r>
      <w:r>
        <w:rPr>
          <w:rFonts w:ascii="Arial" w:hAnsi="Arial" w:cs="Arial"/>
          <w:sz w:val="22"/>
          <w:szCs w:val="22"/>
        </w:rPr>
        <w:t>bezpečnostní opatření.</w:t>
      </w:r>
      <w:r w:rsidRPr="00752F4B">
        <w:rPr>
          <w:rFonts w:ascii="Arial" w:hAnsi="Arial" w:cs="Arial"/>
          <w:sz w:val="22"/>
          <w:szCs w:val="22"/>
        </w:rPr>
        <w:t xml:space="preserve"> </w:t>
      </w:r>
      <w:r w:rsidRPr="00325F4B">
        <w:rPr>
          <w:rFonts w:ascii="Arial" w:hAnsi="Arial" w:cs="Arial"/>
          <w:sz w:val="22"/>
          <w:szCs w:val="22"/>
        </w:rPr>
        <w:t xml:space="preserve">Pak je prostor kolem armatur plynového potrubí prostorem BEZ NEBEZPEČÍ VÝBUCHU. </w:t>
      </w:r>
    </w:p>
    <w:p w14:paraId="0970E538" w14:textId="77777777" w:rsidR="0024237D" w:rsidRDefault="0024237D" w:rsidP="003F6FA1">
      <w:pPr>
        <w:rPr>
          <w:rFonts w:ascii="Arial" w:hAnsi="Arial" w:cs="Arial"/>
          <w:b/>
          <w:bCs/>
        </w:rPr>
      </w:pPr>
    </w:p>
    <w:p w14:paraId="184135A3" w14:textId="77777777" w:rsidR="00F36467" w:rsidRPr="00752F4B" w:rsidRDefault="00F36467" w:rsidP="00F36467">
      <w:pPr>
        <w:rPr>
          <w:rFonts w:ascii="Arial" w:hAnsi="Arial" w:cs="Arial"/>
          <w:sz w:val="22"/>
          <w:szCs w:val="22"/>
        </w:rPr>
      </w:pPr>
      <w:r w:rsidRPr="00325F4B">
        <w:rPr>
          <w:rFonts w:ascii="Arial" w:hAnsi="Arial" w:cs="Arial"/>
          <w:sz w:val="22"/>
          <w:szCs w:val="22"/>
        </w:rPr>
        <w:t>Dle ČSN EN 60079-10-1 ed.2 je uvnitř potrubí odfuků pojistného ventilu ohříváku plynu a uvnitř potrubí odvzdušnění plynového potrubí stanovena ZÓNA 1</w:t>
      </w:r>
      <w:r>
        <w:rPr>
          <w:rFonts w:ascii="Arial" w:hAnsi="Arial" w:cs="Arial"/>
          <w:sz w:val="22"/>
          <w:szCs w:val="22"/>
        </w:rPr>
        <w:t xml:space="preserve">, </w:t>
      </w:r>
      <w:r w:rsidRPr="00752F4B">
        <w:rPr>
          <w:rFonts w:ascii="Arial" w:hAnsi="Arial" w:cs="Arial"/>
          <w:sz w:val="22"/>
          <w:szCs w:val="22"/>
        </w:rPr>
        <w:t>která však může vzniknout pouze krátkodobě po odvzdušnění plynového potrubí.</w:t>
      </w:r>
    </w:p>
    <w:p w14:paraId="18B3631E" w14:textId="77777777" w:rsidR="00F36467" w:rsidRPr="00325F4B" w:rsidRDefault="00F36467" w:rsidP="00F364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325F4B">
        <w:rPr>
          <w:rFonts w:ascii="Arial" w:hAnsi="Arial" w:cs="Arial"/>
          <w:sz w:val="22"/>
          <w:szCs w:val="22"/>
        </w:rPr>
        <w:t xml:space="preserve">olem vyústění odvzdušnění plynového potrubí a odfuku pojistného ventilu ohříváku plynu stanovena ZÓNA 2 do vzdálenosti 1,5 m všemi směry. Trubky odvzdušnění a odfuku jsou na konci opatřeny zakončením proti vniknutí atmosférických srážek a jsou nasměrovány do volného prostoru mimo prostor s možností pohybu osob. </w:t>
      </w:r>
    </w:p>
    <w:p w14:paraId="4BD343D0" w14:textId="77777777" w:rsidR="0024237D" w:rsidRPr="003F6FA1" w:rsidRDefault="0024237D" w:rsidP="003F6FA1">
      <w:pPr>
        <w:rPr>
          <w:rFonts w:ascii="Arial" w:hAnsi="Arial" w:cs="Arial"/>
          <w:b/>
          <w:bCs/>
        </w:rPr>
      </w:pPr>
    </w:p>
    <w:p w14:paraId="02DD57E9" w14:textId="77777777" w:rsidR="0055280D" w:rsidRDefault="0055280D" w:rsidP="003F6FA1">
      <w:pPr>
        <w:rPr>
          <w:rFonts w:ascii="Arial" w:hAnsi="Arial" w:cs="Arial"/>
          <w:b/>
          <w:bCs/>
        </w:rPr>
      </w:pPr>
    </w:p>
    <w:p w14:paraId="008234DB" w14:textId="77777777" w:rsidR="003E1BDF" w:rsidRDefault="0055280D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j) </w:t>
      </w:r>
      <w:r w:rsidR="001D6FCE" w:rsidRPr="003F6FA1">
        <w:rPr>
          <w:rFonts w:ascii="Arial" w:hAnsi="Arial" w:cs="Arial"/>
          <w:b/>
          <w:bCs/>
        </w:rPr>
        <w:t>Rozvodny</w:t>
      </w:r>
      <w:r w:rsidR="001D6FCE">
        <w:rPr>
          <w:rFonts w:ascii="Arial" w:hAnsi="Arial" w:cs="Arial"/>
          <w:b/>
          <w:bCs/>
        </w:rPr>
        <w:t xml:space="preserve"> 112, 202, 203</w:t>
      </w:r>
    </w:p>
    <w:p w14:paraId="1E32534F" w14:textId="77777777" w:rsidR="00B85254" w:rsidRDefault="00B85254" w:rsidP="00B85254">
      <w:pPr>
        <w:rPr>
          <w:rFonts w:ascii="Arial" w:hAnsi="Arial" w:cs="Arial"/>
          <w:sz w:val="22"/>
          <w:szCs w:val="22"/>
        </w:rPr>
      </w:pPr>
    </w:p>
    <w:p w14:paraId="0BB2CC72" w14:textId="77777777" w:rsidR="00B85254" w:rsidRPr="00B85254" w:rsidRDefault="00B85254" w:rsidP="00B85254">
      <w:pPr>
        <w:rPr>
          <w:rFonts w:ascii="Arial" w:hAnsi="Arial" w:cs="Arial"/>
          <w:sz w:val="22"/>
          <w:szCs w:val="22"/>
        </w:rPr>
      </w:pPr>
      <w:r w:rsidRPr="00B85254">
        <w:rPr>
          <w:rFonts w:ascii="Arial" w:hAnsi="Arial" w:cs="Arial"/>
          <w:sz w:val="22"/>
          <w:szCs w:val="22"/>
        </w:rPr>
        <w:t>Místnosti stávající</w:t>
      </w:r>
      <w:r w:rsidR="00037E49">
        <w:rPr>
          <w:rFonts w:ascii="Arial" w:hAnsi="Arial" w:cs="Arial"/>
          <w:sz w:val="22"/>
          <w:szCs w:val="22"/>
        </w:rPr>
        <w:t>ch rozvoden</w:t>
      </w:r>
      <w:r w:rsidRPr="00B85254">
        <w:rPr>
          <w:rFonts w:ascii="Arial" w:hAnsi="Arial" w:cs="Arial"/>
          <w:sz w:val="22"/>
          <w:szCs w:val="22"/>
        </w:rPr>
        <w:t xml:space="preserve"> </w:t>
      </w:r>
      <w:r w:rsidRPr="00125C07">
        <w:rPr>
          <w:rFonts w:ascii="Arial" w:hAnsi="Arial" w:cs="Arial"/>
          <w:sz w:val="22"/>
          <w:szCs w:val="22"/>
        </w:rPr>
        <w:t>VN rozvodny</w:t>
      </w:r>
      <w:r w:rsidR="00037E49" w:rsidRPr="00125C07">
        <w:rPr>
          <w:rFonts w:ascii="Arial" w:hAnsi="Arial" w:cs="Arial"/>
          <w:sz w:val="22"/>
          <w:szCs w:val="22"/>
        </w:rPr>
        <w:t xml:space="preserve"> č.112</w:t>
      </w:r>
      <w:r w:rsidRPr="00125C07">
        <w:rPr>
          <w:rFonts w:ascii="Arial" w:hAnsi="Arial" w:cs="Arial"/>
          <w:sz w:val="22"/>
          <w:szCs w:val="22"/>
        </w:rPr>
        <w:t>,</w:t>
      </w:r>
      <w:r w:rsidR="00ED4C06" w:rsidRPr="00125C07">
        <w:rPr>
          <w:rFonts w:ascii="Arial" w:hAnsi="Arial" w:cs="Arial"/>
          <w:sz w:val="22"/>
          <w:szCs w:val="22"/>
        </w:rPr>
        <w:t xml:space="preserve"> 202</w:t>
      </w:r>
      <w:r w:rsidR="00ED4C06">
        <w:rPr>
          <w:rFonts w:ascii="Arial" w:hAnsi="Arial" w:cs="Arial"/>
          <w:sz w:val="22"/>
          <w:szCs w:val="22"/>
        </w:rPr>
        <w:t xml:space="preserve"> a 203</w:t>
      </w:r>
      <w:r w:rsidRPr="00B85254">
        <w:rPr>
          <w:rFonts w:ascii="Arial" w:hAnsi="Arial" w:cs="Arial"/>
          <w:sz w:val="22"/>
          <w:szCs w:val="22"/>
        </w:rPr>
        <w:t xml:space="preserve"> budou využívány ke stejným účelům jako dříve. Nosné a požárně dělící konstrukce zůstanou zachovány. Změny budou spočívat v instalaci modernějšího </w:t>
      </w:r>
      <w:r w:rsidR="00037E49">
        <w:rPr>
          <w:rFonts w:ascii="Arial" w:hAnsi="Arial" w:cs="Arial"/>
          <w:sz w:val="22"/>
          <w:szCs w:val="22"/>
        </w:rPr>
        <w:t>elektrotechnického</w:t>
      </w:r>
      <w:r w:rsidRPr="00B85254">
        <w:rPr>
          <w:rFonts w:ascii="Arial" w:hAnsi="Arial" w:cs="Arial"/>
          <w:sz w:val="22"/>
          <w:szCs w:val="22"/>
        </w:rPr>
        <w:t xml:space="preserve"> zařízení. </w:t>
      </w:r>
    </w:p>
    <w:p w14:paraId="6559F46F" w14:textId="77777777" w:rsidR="00B85254" w:rsidRDefault="00B85254" w:rsidP="003F6FA1">
      <w:pPr>
        <w:rPr>
          <w:rFonts w:ascii="Arial" w:hAnsi="Arial" w:cs="Arial"/>
          <w:b/>
          <w:bCs/>
        </w:rPr>
      </w:pPr>
    </w:p>
    <w:p w14:paraId="470345AA" w14:textId="77777777" w:rsidR="003F6FA1" w:rsidRPr="003F6FA1" w:rsidRDefault="003F6FA1" w:rsidP="003F6FA1">
      <w:pPr>
        <w:rPr>
          <w:rFonts w:ascii="Arial" w:hAnsi="Arial" w:cs="Arial"/>
          <w:b/>
          <w:bCs/>
        </w:rPr>
      </w:pPr>
      <w:r w:rsidRPr="003F6FA1">
        <w:rPr>
          <w:rFonts w:ascii="Arial" w:hAnsi="Arial" w:cs="Arial"/>
          <w:b/>
          <w:bCs/>
        </w:rPr>
        <w:t xml:space="preserve">  </w:t>
      </w:r>
    </w:p>
    <w:p w14:paraId="63946C2A" w14:textId="77777777" w:rsidR="00B85254" w:rsidRDefault="0055280D" w:rsidP="00B852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l)</w:t>
      </w:r>
      <w:r w:rsidR="00B85254" w:rsidRPr="00B85254">
        <w:rPr>
          <w:rFonts w:ascii="Arial" w:hAnsi="Arial" w:cs="Arial"/>
          <w:b/>
          <w:bCs/>
        </w:rPr>
        <w:t xml:space="preserve"> </w:t>
      </w:r>
      <w:r w:rsidR="00B85254" w:rsidRPr="003F6FA1">
        <w:rPr>
          <w:rFonts w:ascii="Arial" w:hAnsi="Arial" w:cs="Arial"/>
          <w:b/>
          <w:bCs/>
        </w:rPr>
        <w:t>Venkovní prostory</w:t>
      </w:r>
    </w:p>
    <w:p w14:paraId="50066631" w14:textId="77777777" w:rsidR="003F6FA1" w:rsidRPr="003F6FA1" w:rsidRDefault="0055280D" w:rsidP="003F6F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208B44F6" w14:textId="77777777" w:rsidR="00826A65" w:rsidRPr="003F6FA1" w:rsidRDefault="00826A65" w:rsidP="003F6FA1">
      <w:pPr>
        <w:rPr>
          <w:rFonts w:ascii="Arial" w:hAnsi="Arial" w:cs="Arial"/>
          <w:b/>
          <w:bCs/>
        </w:rPr>
      </w:pPr>
    </w:p>
    <w:p w14:paraId="19E15F12" w14:textId="77777777" w:rsidR="003F6FA1" w:rsidRDefault="003F6FA1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7608F6E0" w14:textId="77777777" w:rsidR="003F6FA1" w:rsidRDefault="003F6FA1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50F3D833" w14:textId="77777777" w:rsidR="003F6FA1" w:rsidRPr="00A71D24" w:rsidRDefault="003F6FA1" w:rsidP="004F745D">
      <w:pPr>
        <w:tabs>
          <w:tab w:val="left" w:pos="1701"/>
        </w:tabs>
        <w:ind w:left="1701" w:hanging="1275"/>
        <w:rPr>
          <w:rFonts w:ascii="Arial" w:hAnsi="Arial" w:cs="Arial"/>
          <w:sz w:val="22"/>
          <w:szCs w:val="22"/>
        </w:rPr>
      </w:pPr>
    </w:p>
    <w:p w14:paraId="0D3D2F4B" w14:textId="77777777" w:rsidR="00A7382B" w:rsidRPr="00A71D24" w:rsidRDefault="00A7382B" w:rsidP="00A7382B">
      <w:pPr>
        <w:pStyle w:val="PSGnormal"/>
        <w:ind w:left="0" w:firstLine="709"/>
        <w:rPr>
          <w:sz w:val="22"/>
          <w:szCs w:val="22"/>
        </w:rPr>
      </w:pPr>
    </w:p>
    <w:sectPr w:rsidR="00A7382B" w:rsidRPr="00A71D24" w:rsidSect="005A45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47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63D24" w14:textId="77777777" w:rsidR="00A3024A" w:rsidRDefault="00A3024A" w:rsidP="003F1BD7">
      <w:r>
        <w:separator/>
      </w:r>
    </w:p>
  </w:endnote>
  <w:endnote w:type="continuationSeparator" w:id="0">
    <w:p w14:paraId="55782452" w14:textId="77777777" w:rsidR="00A3024A" w:rsidRDefault="00A3024A" w:rsidP="003F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8A2C" w14:textId="77777777" w:rsidR="006640ED" w:rsidRDefault="006640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4F73" w14:textId="77777777" w:rsidR="006640ED" w:rsidRDefault="006640E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855F4" w14:textId="77777777" w:rsidR="006640ED" w:rsidRDefault="006640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FB7A" w14:textId="77777777" w:rsidR="00A3024A" w:rsidRDefault="00A3024A" w:rsidP="003F1BD7">
      <w:r>
        <w:separator/>
      </w:r>
    </w:p>
  </w:footnote>
  <w:footnote w:type="continuationSeparator" w:id="0">
    <w:p w14:paraId="69088E27" w14:textId="77777777" w:rsidR="00A3024A" w:rsidRDefault="00A3024A" w:rsidP="003F1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9D10" w14:textId="77777777" w:rsidR="006640ED" w:rsidRDefault="006640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96"/>
      <w:gridCol w:w="498"/>
      <w:gridCol w:w="948"/>
      <w:gridCol w:w="4124"/>
      <w:gridCol w:w="1003"/>
      <w:gridCol w:w="891"/>
    </w:tblGrid>
    <w:tr w:rsidR="005A45B8" w:rsidRPr="005A45B8" w14:paraId="1AB55C9F" w14:textId="77777777" w:rsidTr="00851D63">
      <w:trPr>
        <w:trHeight w:val="227"/>
      </w:trPr>
      <w:tc>
        <w:tcPr>
          <w:tcW w:w="1159" w:type="pct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5A6655E1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 xml:space="preserve">Zhotovitel: </w:t>
          </w:r>
        </w:p>
      </w:tc>
      <w:tc>
        <w:tcPr>
          <w:tcW w:w="51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F98BC1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Akce:</w:t>
          </w:r>
        </w:p>
      </w:tc>
      <w:tc>
        <w:tcPr>
          <w:tcW w:w="2278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733DFC" w14:textId="77777777" w:rsidR="005A45B8" w:rsidRPr="005A45B8" w:rsidRDefault="0003670F" w:rsidP="005A45B8">
          <w:pPr>
            <w:rPr>
              <w:rFonts w:ascii="Arial" w:hAnsi="Arial" w:cs="Arial"/>
              <w:sz w:val="16"/>
              <w:szCs w:val="16"/>
            </w:rPr>
          </w:pPr>
          <w:r w:rsidRPr="0003670F">
            <w:rPr>
              <w:rFonts w:ascii="Arial" w:hAnsi="Arial" w:cs="Arial"/>
              <w:sz w:val="16"/>
              <w:szCs w:val="16"/>
            </w:rPr>
            <w:t>P</w:t>
          </w:r>
          <w:r w:rsidR="00C82FD2">
            <w:rPr>
              <w:rFonts w:ascii="Arial" w:hAnsi="Arial" w:cs="Arial"/>
              <w:sz w:val="16"/>
              <w:szCs w:val="16"/>
            </w:rPr>
            <w:t xml:space="preserve">lynofikace </w:t>
          </w:r>
          <w:r w:rsidR="00851D63">
            <w:rPr>
              <w:rFonts w:ascii="Arial" w:hAnsi="Arial" w:cs="Arial"/>
              <w:sz w:val="16"/>
              <w:szCs w:val="16"/>
            </w:rPr>
            <w:t>T</w:t>
          </w:r>
          <w:r w:rsidRPr="0003670F">
            <w:rPr>
              <w:rFonts w:ascii="Arial" w:hAnsi="Arial" w:cs="Arial"/>
              <w:sz w:val="16"/>
              <w:szCs w:val="16"/>
            </w:rPr>
            <w:t>eplárny</w:t>
          </w:r>
          <w:r w:rsidR="00851D63">
            <w:rPr>
              <w:rFonts w:ascii="Arial" w:hAnsi="Arial" w:cs="Arial"/>
              <w:sz w:val="16"/>
              <w:szCs w:val="16"/>
            </w:rPr>
            <w:t xml:space="preserve"> </w:t>
          </w:r>
          <w:r w:rsidR="00C82FD2">
            <w:rPr>
              <w:rFonts w:ascii="Arial" w:hAnsi="Arial" w:cs="Arial"/>
              <w:sz w:val="16"/>
              <w:szCs w:val="16"/>
            </w:rPr>
            <w:t>Tábor</w:t>
          </w:r>
        </w:p>
      </w:tc>
      <w:tc>
        <w:tcPr>
          <w:tcW w:w="1051" w:type="pct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121DC258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Zadavatel:</w:t>
          </w:r>
        </w:p>
      </w:tc>
    </w:tr>
    <w:tr w:rsidR="005A45B8" w:rsidRPr="005A45B8" w14:paraId="4335019A" w14:textId="77777777" w:rsidTr="00851D63">
      <w:trPr>
        <w:trHeight w:val="184"/>
      </w:trPr>
      <w:tc>
        <w:tcPr>
          <w:tcW w:w="1159" w:type="pct"/>
          <w:gridSpan w:val="2"/>
          <w:vMerge w:val="restart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AF1182" w14:textId="77777777" w:rsidR="00FB3DD3" w:rsidRPr="00FB3DD3" w:rsidRDefault="00FB3DD3" w:rsidP="00FB3DD3">
          <w:pPr>
            <w:jc w:val="left"/>
            <w:rPr>
              <w:rFonts w:ascii="Arial" w:hAnsi="Arial" w:cs="Arial"/>
              <w:b/>
              <w:sz w:val="16"/>
              <w:szCs w:val="16"/>
            </w:rPr>
          </w:pPr>
          <w:r w:rsidRPr="00FB3DD3">
            <w:rPr>
              <w:rFonts w:ascii="Arial" w:hAnsi="Arial" w:cs="Arial"/>
              <w:b/>
              <w:sz w:val="16"/>
              <w:szCs w:val="16"/>
            </w:rPr>
            <w:t xml:space="preserve">H&amp;D Engineering </w:t>
          </w:r>
        </w:p>
        <w:p w14:paraId="693F8895" w14:textId="77777777" w:rsidR="00FB3DD3" w:rsidRDefault="00FB3DD3" w:rsidP="00FB3DD3">
          <w:pPr>
            <w:jc w:val="left"/>
            <w:rPr>
              <w:rFonts w:cs="Arial"/>
              <w:sz w:val="16"/>
              <w:szCs w:val="16"/>
            </w:rPr>
          </w:pPr>
          <w:r w:rsidRPr="00FB3DD3">
            <w:rPr>
              <w:rFonts w:ascii="Arial" w:hAnsi="Arial" w:cs="Arial"/>
              <w:b/>
              <w:sz w:val="16"/>
              <w:szCs w:val="16"/>
            </w:rPr>
            <w:t>spol. s r.o.</w:t>
          </w:r>
          <w:r>
            <w:rPr>
              <w:rFonts w:cs="Arial"/>
              <w:sz w:val="16"/>
              <w:szCs w:val="16"/>
            </w:rPr>
            <w:t xml:space="preserve"> - </w:t>
          </w:r>
          <w:hyperlink r:id="rId1" w:history="1">
            <w:r w:rsidRPr="004F30F6">
              <w:rPr>
                <w:rStyle w:val="Hypertextovodkaz"/>
                <w:rFonts w:ascii="Arial" w:hAnsi="Arial" w:cs="Arial"/>
                <w:sz w:val="16"/>
                <w:szCs w:val="16"/>
              </w:rPr>
              <w:t>www.hde.cz</w:t>
            </w:r>
          </w:hyperlink>
        </w:p>
        <w:p w14:paraId="4567AC99" w14:textId="77777777" w:rsidR="00FB3DD3" w:rsidRPr="00D505CD" w:rsidRDefault="00FB3DD3" w:rsidP="00FB3DD3">
          <w:pPr>
            <w:rPr>
              <w:rFonts w:cs="Arial"/>
              <w:sz w:val="10"/>
              <w:szCs w:val="10"/>
            </w:rPr>
          </w:pPr>
        </w:p>
        <w:p w14:paraId="355535B6" w14:textId="77777777" w:rsidR="00FB3DD3" w:rsidRPr="004F30F6" w:rsidRDefault="00FB3DD3" w:rsidP="004F30F6">
          <w:pPr>
            <w:jc w:val="left"/>
            <w:rPr>
              <w:rFonts w:ascii="Arial" w:hAnsi="Arial" w:cs="Arial"/>
              <w:sz w:val="16"/>
              <w:szCs w:val="16"/>
            </w:rPr>
          </w:pPr>
        </w:p>
        <w:p w14:paraId="20FA4F93" w14:textId="77777777" w:rsidR="005A45B8" w:rsidRPr="005A45B8" w:rsidRDefault="005A45B8" w:rsidP="004F30F6">
          <w:pPr>
            <w:jc w:val="lef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1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CB86AE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278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FA979A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051" w:type="pct"/>
          <w:gridSpan w:val="2"/>
          <w:vMerge w:val="restart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96D957" w14:textId="77777777" w:rsidR="00FB3DD3" w:rsidRPr="00FB3DD3" w:rsidRDefault="00FB3DD3" w:rsidP="00FB3DD3">
          <w:pPr>
            <w:jc w:val="left"/>
            <w:rPr>
              <w:rFonts w:ascii="Arial" w:hAnsi="Arial" w:cs="Arial"/>
              <w:b/>
              <w:sz w:val="16"/>
              <w:szCs w:val="16"/>
            </w:rPr>
          </w:pPr>
          <w:r w:rsidRPr="00FB3DD3">
            <w:rPr>
              <w:rFonts w:ascii="Arial" w:hAnsi="Arial" w:cs="Arial"/>
              <w:b/>
              <w:sz w:val="16"/>
              <w:szCs w:val="16"/>
            </w:rPr>
            <w:t>C-</w:t>
          </w:r>
          <w:proofErr w:type="spellStart"/>
          <w:r w:rsidRPr="00FB3DD3">
            <w:rPr>
              <w:rFonts w:ascii="Arial" w:hAnsi="Arial" w:cs="Arial"/>
              <w:b/>
              <w:sz w:val="16"/>
              <w:szCs w:val="16"/>
            </w:rPr>
            <w:t>Energy</w:t>
          </w:r>
          <w:proofErr w:type="spellEnd"/>
          <w:r w:rsidRPr="00FB3DD3">
            <w:rPr>
              <w:rFonts w:ascii="Arial" w:hAnsi="Arial" w:cs="Arial"/>
              <w:b/>
              <w:sz w:val="16"/>
              <w:szCs w:val="16"/>
            </w:rPr>
            <w:t xml:space="preserve"> Planá s.r.o.</w:t>
          </w:r>
        </w:p>
        <w:p w14:paraId="591CDC1C" w14:textId="77777777" w:rsidR="005A45B8" w:rsidRPr="00FB3DD3" w:rsidRDefault="00FB3DD3" w:rsidP="00FB3DD3">
          <w:pPr>
            <w:jc w:val="left"/>
            <w:rPr>
              <w:rFonts w:ascii="Arial" w:hAnsi="Arial" w:cs="Arial"/>
              <w:sz w:val="16"/>
              <w:szCs w:val="16"/>
            </w:rPr>
          </w:pPr>
          <w:r w:rsidRPr="00FB3DD3">
            <w:rPr>
              <w:rFonts w:ascii="Arial" w:hAnsi="Arial" w:cs="Arial"/>
              <w:sz w:val="16"/>
              <w:szCs w:val="16"/>
            </w:rPr>
            <w:t>www.c-energy.cz</w:t>
          </w:r>
        </w:p>
      </w:tc>
    </w:tr>
    <w:tr w:rsidR="005A45B8" w:rsidRPr="005A45B8" w14:paraId="0D70C450" w14:textId="77777777" w:rsidTr="00851D63">
      <w:trPr>
        <w:trHeight w:val="227"/>
      </w:trPr>
      <w:tc>
        <w:tcPr>
          <w:tcW w:w="0" w:type="auto"/>
          <w:gridSpan w:val="2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8B4C35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F7703B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Stupeň:</w:t>
          </w:r>
        </w:p>
      </w:tc>
      <w:tc>
        <w:tcPr>
          <w:tcW w:w="22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99859D" w14:textId="77777777" w:rsidR="00FB3DD3" w:rsidRPr="00FB3DD3" w:rsidRDefault="00FB3DD3" w:rsidP="00FB3DD3">
          <w:pPr>
            <w:jc w:val="left"/>
            <w:rPr>
              <w:rFonts w:ascii="Arial" w:hAnsi="Arial" w:cs="Arial"/>
              <w:sz w:val="16"/>
              <w:szCs w:val="16"/>
            </w:rPr>
          </w:pPr>
          <w:r w:rsidRPr="00FB3DD3">
            <w:rPr>
              <w:rFonts w:ascii="Arial" w:hAnsi="Arial" w:cs="Arial"/>
              <w:sz w:val="16"/>
              <w:szCs w:val="16"/>
            </w:rPr>
            <w:t>Dokumentace pro vydání společného povolení</w:t>
          </w:r>
        </w:p>
        <w:p w14:paraId="68A7AD60" w14:textId="77777777" w:rsidR="005A45B8" w:rsidRPr="005A45B8" w:rsidRDefault="00FB3DD3" w:rsidP="00FB3DD3">
          <w:pPr>
            <w:jc w:val="left"/>
            <w:rPr>
              <w:rFonts w:ascii="Arial" w:hAnsi="Arial" w:cs="Arial"/>
              <w:sz w:val="16"/>
              <w:szCs w:val="16"/>
            </w:rPr>
          </w:pPr>
          <w:r w:rsidRPr="00FB3DD3">
            <w:rPr>
              <w:rFonts w:ascii="Arial" w:hAnsi="Arial" w:cs="Arial"/>
              <w:sz w:val="16"/>
              <w:szCs w:val="16"/>
            </w:rPr>
            <w:t>(územní rozhodnutí: DUR a stavební povolení: DSP)</w:t>
          </w:r>
        </w:p>
      </w:tc>
      <w:tc>
        <w:tcPr>
          <w:tcW w:w="0" w:type="auto"/>
          <w:gridSpan w:val="2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B337CF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5A45B8" w:rsidRPr="005A45B8" w14:paraId="67E95D64" w14:textId="77777777" w:rsidTr="00851D63">
      <w:trPr>
        <w:trHeight w:val="453"/>
      </w:trPr>
      <w:tc>
        <w:tcPr>
          <w:tcW w:w="0" w:type="auto"/>
          <w:gridSpan w:val="2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27E8CF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1B2C6F" w14:textId="77777777" w:rsidR="005A45B8" w:rsidRPr="00741764" w:rsidRDefault="00741764" w:rsidP="00741764">
          <w:pPr>
            <w:rPr>
              <w:rFonts w:ascii="Arial" w:hAnsi="Arial" w:cs="Arial"/>
              <w:sz w:val="14"/>
              <w:szCs w:val="14"/>
            </w:rPr>
          </w:pPr>
          <w:r w:rsidRPr="00741764">
            <w:rPr>
              <w:rFonts w:ascii="Arial" w:hAnsi="Arial" w:cs="Arial"/>
              <w:sz w:val="14"/>
              <w:szCs w:val="14"/>
            </w:rPr>
            <w:t>Část</w:t>
          </w:r>
        </w:p>
      </w:tc>
      <w:tc>
        <w:tcPr>
          <w:tcW w:w="22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8472FF" w14:textId="77777777" w:rsidR="005A45B8" w:rsidRPr="00741764" w:rsidRDefault="00741764" w:rsidP="00741764">
          <w:pPr>
            <w:jc w:val="left"/>
            <w:rPr>
              <w:rFonts w:ascii="Arial" w:hAnsi="Arial" w:cs="Arial"/>
              <w:sz w:val="16"/>
              <w:szCs w:val="16"/>
            </w:rPr>
          </w:pPr>
          <w:r w:rsidRPr="00741764">
            <w:rPr>
              <w:rFonts w:ascii="Arial" w:hAnsi="Arial" w:cs="Arial"/>
              <w:sz w:val="16"/>
              <w:szCs w:val="16"/>
            </w:rPr>
            <w:t>B</w:t>
          </w:r>
        </w:p>
      </w:tc>
      <w:tc>
        <w:tcPr>
          <w:tcW w:w="0" w:type="auto"/>
          <w:gridSpan w:val="2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3C5DDB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5A45B8" w:rsidRPr="005A45B8" w14:paraId="7D77831D" w14:textId="77777777" w:rsidTr="00851D63">
      <w:trPr>
        <w:trHeight w:val="227"/>
      </w:trPr>
      <w:tc>
        <w:tcPr>
          <w:tcW w:w="8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B0C66D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Č. dokumentu:</w:t>
          </w:r>
        </w:p>
      </w:tc>
      <w:tc>
        <w:tcPr>
          <w:tcW w:w="2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B94286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proofErr w:type="spellStart"/>
          <w:r w:rsidRPr="005A45B8">
            <w:rPr>
              <w:rFonts w:ascii="Arial" w:hAnsi="Arial" w:cs="Arial"/>
              <w:sz w:val="16"/>
              <w:szCs w:val="16"/>
            </w:rPr>
            <w:t>rev</w:t>
          </w:r>
          <w:proofErr w:type="spellEnd"/>
          <w:r w:rsidRPr="005A45B8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5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3A037F" w14:textId="77777777" w:rsidR="005A45B8" w:rsidRPr="005A45B8" w:rsidRDefault="005A45B8" w:rsidP="005A45B8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2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A4D96E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E630B9">
            <w:rPr>
              <w:rFonts w:ascii="Arial" w:hAnsi="Arial" w:cs="Arial"/>
              <w:b/>
              <w:sz w:val="16"/>
              <w:szCs w:val="16"/>
            </w:rPr>
            <w:t>Příloha</w:t>
          </w:r>
          <w:r w:rsidR="00FB0B3E" w:rsidRPr="00E630B9">
            <w:rPr>
              <w:rFonts w:ascii="Arial" w:hAnsi="Arial" w:cs="Arial"/>
              <w:b/>
              <w:sz w:val="16"/>
              <w:szCs w:val="16"/>
            </w:rPr>
            <w:t xml:space="preserve"> 1</w:t>
          </w:r>
          <w:r w:rsidRPr="005A45B8">
            <w:rPr>
              <w:rFonts w:ascii="Arial" w:hAnsi="Arial" w:cs="Arial"/>
              <w:sz w:val="16"/>
              <w:szCs w:val="16"/>
            </w:rPr>
            <w:t>– P</w:t>
          </w:r>
          <w:r w:rsidR="00FB0B3E">
            <w:rPr>
              <w:rFonts w:ascii="Arial" w:hAnsi="Arial" w:cs="Arial"/>
              <w:sz w:val="16"/>
              <w:szCs w:val="16"/>
            </w:rPr>
            <w:t>ředběžný p</w:t>
          </w:r>
          <w:r>
            <w:rPr>
              <w:rFonts w:ascii="Arial" w:hAnsi="Arial" w:cs="Arial"/>
              <w:sz w:val="16"/>
              <w:szCs w:val="16"/>
            </w:rPr>
            <w:t>rotokol o určení vnějších vlivů</w:t>
          </w:r>
        </w:p>
      </w:tc>
      <w:tc>
        <w:tcPr>
          <w:tcW w:w="5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3636F1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proofErr w:type="gramStart"/>
          <w:r w:rsidRPr="005A45B8">
            <w:rPr>
              <w:rFonts w:ascii="Arial" w:hAnsi="Arial" w:cs="Arial"/>
              <w:sz w:val="16"/>
              <w:szCs w:val="16"/>
            </w:rPr>
            <w:t>Datum :</w:t>
          </w:r>
          <w:proofErr w:type="gramEnd"/>
        </w:p>
      </w:tc>
      <w:tc>
        <w:tcPr>
          <w:tcW w:w="49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E67732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Strana:</w:t>
          </w:r>
        </w:p>
      </w:tc>
    </w:tr>
    <w:tr w:rsidR="005A45B8" w:rsidRPr="005A45B8" w14:paraId="42474A30" w14:textId="77777777" w:rsidTr="00851D63">
      <w:trPr>
        <w:trHeight w:val="227"/>
      </w:trPr>
      <w:tc>
        <w:tcPr>
          <w:tcW w:w="8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EDFA73" w14:textId="77777777" w:rsidR="005A45B8" w:rsidRPr="005A45B8" w:rsidRDefault="00BB1666" w:rsidP="00FB3DD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896B35">
            <w:rPr>
              <w:rFonts w:ascii="Arial" w:hAnsi="Arial" w:cs="Arial"/>
              <w:b/>
              <w:sz w:val="16"/>
              <w:szCs w:val="16"/>
            </w:rPr>
            <w:t>DD02</w:t>
          </w:r>
          <w:r w:rsidR="00FB3DD3" w:rsidRPr="00896B35">
            <w:rPr>
              <w:rFonts w:ascii="Arial" w:hAnsi="Arial" w:cs="Arial"/>
              <w:b/>
              <w:sz w:val="16"/>
              <w:szCs w:val="16"/>
            </w:rPr>
            <w:t>U00A</w:t>
          </w:r>
          <w:r w:rsidR="00896B35" w:rsidRPr="00896B35">
            <w:rPr>
              <w:rFonts w:ascii="Arial" w:hAnsi="Arial" w:cs="Arial"/>
              <w:b/>
              <w:sz w:val="16"/>
              <w:szCs w:val="16"/>
            </w:rPr>
            <w:t>3</w:t>
          </w:r>
          <w:r w:rsidR="00FB3DD3" w:rsidRPr="00896B35">
            <w:rPr>
              <w:rFonts w:ascii="Arial" w:hAnsi="Arial" w:cs="Arial"/>
              <w:b/>
              <w:sz w:val="16"/>
              <w:szCs w:val="16"/>
            </w:rPr>
            <w:t>02</w:t>
          </w:r>
          <w:r w:rsidR="00741764" w:rsidRPr="00896B35">
            <w:rPr>
              <w:rFonts w:ascii="Arial" w:hAnsi="Arial" w:cs="Arial"/>
              <w:b/>
              <w:sz w:val="16"/>
              <w:szCs w:val="16"/>
            </w:rPr>
            <w:t>-1</w:t>
          </w:r>
        </w:p>
      </w:tc>
      <w:tc>
        <w:tcPr>
          <w:tcW w:w="2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AE04FE" w14:textId="77777777" w:rsidR="005A45B8" w:rsidRPr="005A45B8" w:rsidRDefault="005A45B8" w:rsidP="005A45B8">
          <w:pPr>
            <w:rPr>
              <w:rFonts w:ascii="Arial" w:hAnsi="Arial" w:cs="Arial"/>
              <w:b/>
              <w:sz w:val="16"/>
              <w:szCs w:val="16"/>
            </w:rPr>
          </w:pPr>
          <w:r w:rsidRPr="005A45B8">
            <w:rPr>
              <w:rFonts w:ascii="Arial" w:hAnsi="Arial" w:cs="Arial"/>
              <w:b/>
              <w:sz w:val="16"/>
              <w:szCs w:val="16"/>
            </w:rPr>
            <w:t>0</w:t>
          </w:r>
        </w:p>
      </w:tc>
      <w:tc>
        <w:tcPr>
          <w:tcW w:w="5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023773" w14:textId="77777777" w:rsidR="005A45B8" w:rsidRPr="005A45B8" w:rsidRDefault="00741764" w:rsidP="005A45B8">
          <w:pPr>
            <w:rPr>
              <w:rFonts w:ascii="Arial" w:hAnsi="Arial" w:cs="Arial"/>
              <w:sz w:val="14"/>
              <w:szCs w:val="14"/>
            </w:rPr>
          </w:pPr>
          <w:r w:rsidRPr="00741764">
            <w:rPr>
              <w:rFonts w:ascii="Arial" w:hAnsi="Arial" w:cs="Arial"/>
              <w:sz w:val="14"/>
              <w:szCs w:val="14"/>
            </w:rPr>
            <w:t>Název dokumentu</w:t>
          </w:r>
          <w:r w:rsidRPr="005A45B8">
            <w:rPr>
              <w:rFonts w:ascii="Arial" w:hAnsi="Arial" w:cs="Arial"/>
              <w:sz w:val="14"/>
              <w:szCs w:val="14"/>
            </w:rPr>
            <w:t>:</w:t>
          </w:r>
        </w:p>
      </w:tc>
      <w:tc>
        <w:tcPr>
          <w:tcW w:w="22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1612F2" w14:textId="77777777" w:rsidR="005A45B8" w:rsidRPr="005A45B8" w:rsidRDefault="00741764" w:rsidP="005A45B8">
          <w:pPr>
            <w:rPr>
              <w:rFonts w:ascii="Arial" w:hAnsi="Arial" w:cs="Arial"/>
              <w:sz w:val="16"/>
              <w:szCs w:val="16"/>
            </w:rPr>
          </w:pPr>
          <w:r w:rsidRPr="00741764">
            <w:rPr>
              <w:rFonts w:ascii="Arial" w:hAnsi="Arial" w:cs="Arial"/>
              <w:sz w:val="16"/>
              <w:szCs w:val="16"/>
            </w:rPr>
            <w:t>Souhrnná technická zpráva</w:t>
          </w:r>
        </w:p>
      </w:tc>
      <w:tc>
        <w:tcPr>
          <w:tcW w:w="5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E17691" w14:textId="77777777" w:rsidR="005A45B8" w:rsidRPr="006640ED" w:rsidRDefault="00896B35" w:rsidP="005A45B8">
          <w:pPr>
            <w:rPr>
              <w:rFonts w:ascii="Arial" w:hAnsi="Arial" w:cs="Arial"/>
              <w:sz w:val="16"/>
              <w:szCs w:val="16"/>
            </w:rPr>
          </w:pPr>
          <w:r w:rsidRPr="006640ED">
            <w:rPr>
              <w:rFonts w:ascii="Arial" w:hAnsi="Arial" w:cs="Arial"/>
              <w:sz w:val="16"/>
              <w:szCs w:val="16"/>
            </w:rPr>
            <w:t>10</w:t>
          </w:r>
          <w:r w:rsidR="00FB3DD3" w:rsidRPr="006640ED">
            <w:rPr>
              <w:rFonts w:ascii="Arial" w:hAnsi="Arial" w:cs="Arial"/>
              <w:sz w:val="16"/>
              <w:szCs w:val="16"/>
            </w:rPr>
            <w:t>/20</w:t>
          </w:r>
          <w:r w:rsidRPr="006640ED">
            <w:rPr>
              <w:rFonts w:ascii="Arial" w:hAnsi="Arial" w:cs="Arial"/>
              <w:sz w:val="16"/>
              <w:szCs w:val="16"/>
            </w:rPr>
            <w:t>21</w:t>
          </w:r>
        </w:p>
      </w:tc>
      <w:tc>
        <w:tcPr>
          <w:tcW w:w="49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8E4DB0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begin"/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separate"/>
          </w:r>
          <w:r w:rsidR="00D8033C">
            <w:rPr>
              <w:rStyle w:val="slostrnky"/>
              <w:rFonts w:ascii="Arial" w:hAnsi="Arial" w:cs="Arial"/>
              <w:b/>
              <w:noProof/>
              <w:sz w:val="16"/>
              <w:szCs w:val="16"/>
            </w:rPr>
            <w:t>11</w: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end"/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t>/</w: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begin"/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instrText xml:space="preserve"> NUMPAGES </w:instrTex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separate"/>
          </w:r>
          <w:r w:rsidR="00D8033C">
            <w:rPr>
              <w:rStyle w:val="slostrnky"/>
              <w:rFonts w:ascii="Arial" w:hAnsi="Arial" w:cs="Arial"/>
              <w:b/>
              <w:noProof/>
              <w:sz w:val="16"/>
              <w:szCs w:val="16"/>
            </w:rPr>
            <w:t>11</w: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43F5DC0B" w14:textId="77777777" w:rsidR="005A45B8" w:rsidRDefault="005A45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FEB8" w14:textId="77777777" w:rsidR="006640ED" w:rsidRDefault="006640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6D8C6E"/>
    <w:multiLevelType w:val="hybridMultilevel"/>
    <w:tmpl w:val="550BE99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86D5653"/>
    <w:multiLevelType w:val="hybridMultilevel"/>
    <w:tmpl w:val="CD9663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2BBB553"/>
    <w:multiLevelType w:val="hybridMultilevel"/>
    <w:tmpl w:val="902CB68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pStyle w:val="Nadpis4"/>
      <w:lvlText w:val="%1.%2.%3.%4"/>
      <w:legacy w:legacy="1" w:legacySpace="0" w:legacyIndent="0"/>
      <w:lvlJc w:val="left"/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4" w15:restartNumberingAfterBreak="0">
    <w:nsid w:val="05DC05A1"/>
    <w:multiLevelType w:val="hybridMultilevel"/>
    <w:tmpl w:val="C1C4023A"/>
    <w:lvl w:ilvl="0" w:tplc="5AB8AA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530A1"/>
    <w:multiLevelType w:val="hybridMultilevel"/>
    <w:tmpl w:val="0F3AA972"/>
    <w:lvl w:ilvl="0" w:tplc="C7CEAC92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CA6593"/>
    <w:multiLevelType w:val="hybridMultilevel"/>
    <w:tmpl w:val="F856B1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9341A"/>
    <w:multiLevelType w:val="hybridMultilevel"/>
    <w:tmpl w:val="CA686C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115B3"/>
    <w:multiLevelType w:val="hybridMultilevel"/>
    <w:tmpl w:val="93DE237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A340D"/>
    <w:multiLevelType w:val="hybridMultilevel"/>
    <w:tmpl w:val="6E6489BC"/>
    <w:lvl w:ilvl="0" w:tplc="EBFA7F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F00F9B"/>
    <w:multiLevelType w:val="hybridMultilevel"/>
    <w:tmpl w:val="A7D2CF46"/>
    <w:lvl w:ilvl="0" w:tplc="62467F2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26445"/>
    <w:multiLevelType w:val="hybridMultilevel"/>
    <w:tmpl w:val="E84066FE"/>
    <w:lvl w:ilvl="0" w:tplc="DAD6D5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97CA6"/>
    <w:multiLevelType w:val="hybridMultilevel"/>
    <w:tmpl w:val="F4E80C2E"/>
    <w:lvl w:ilvl="0" w:tplc="DE32D35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0E62E3D"/>
    <w:multiLevelType w:val="hybridMultilevel"/>
    <w:tmpl w:val="06B0DF98"/>
    <w:lvl w:ilvl="0" w:tplc="0405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33C3F05"/>
    <w:multiLevelType w:val="hybridMultilevel"/>
    <w:tmpl w:val="6E6489BC"/>
    <w:lvl w:ilvl="0" w:tplc="EBFA7F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4355DE"/>
    <w:multiLevelType w:val="hybridMultilevel"/>
    <w:tmpl w:val="F79A88B2"/>
    <w:lvl w:ilvl="0" w:tplc="6404563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37A68"/>
    <w:multiLevelType w:val="hybridMultilevel"/>
    <w:tmpl w:val="6E6489BC"/>
    <w:lvl w:ilvl="0" w:tplc="EBFA7F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D65623D"/>
    <w:multiLevelType w:val="hybridMultilevel"/>
    <w:tmpl w:val="C62C2DBA"/>
    <w:lvl w:ilvl="0" w:tplc="890E3FA4">
      <w:start w:val="1"/>
      <w:numFmt w:val="decimal"/>
      <w:pStyle w:val="Nadpis1"/>
      <w:lvlText w:val="%1."/>
      <w:lvlJc w:val="left"/>
      <w:pPr>
        <w:ind w:left="360" w:hanging="360"/>
      </w:pPr>
      <w:rPr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EB650E"/>
    <w:multiLevelType w:val="hybridMultilevel"/>
    <w:tmpl w:val="6E6489BC"/>
    <w:lvl w:ilvl="0" w:tplc="EBFA7F3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FFC4166"/>
    <w:multiLevelType w:val="hybridMultilevel"/>
    <w:tmpl w:val="F85ECFE8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2504C"/>
    <w:multiLevelType w:val="hybridMultilevel"/>
    <w:tmpl w:val="CFE637BA"/>
    <w:lvl w:ilvl="0" w:tplc="04050015">
      <w:start w:val="2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EBCA3"/>
    <w:multiLevelType w:val="hybridMultilevel"/>
    <w:tmpl w:val="4416955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42E21EC"/>
    <w:multiLevelType w:val="hybridMultilevel"/>
    <w:tmpl w:val="A78AE9CC"/>
    <w:lvl w:ilvl="0" w:tplc="C91AA1A6">
      <w:start w:val="1"/>
      <w:numFmt w:val="lowerLetter"/>
      <w:pStyle w:val="Styl2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05656D"/>
    <w:multiLevelType w:val="hybridMultilevel"/>
    <w:tmpl w:val="E5DA93D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CC61B0"/>
    <w:multiLevelType w:val="hybridMultilevel"/>
    <w:tmpl w:val="29261E0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6ED2"/>
    <w:multiLevelType w:val="hybridMultilevel"/>
    <w:tmpl w:val="392000A8"/>
    <w:lvl w:ilvl="0" w:tplc="A99652A6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5E264DF"/>
    <w:multiLevelType w:val="hybridMultilevel"/>
    <w:tmpl w:val="D0560ADE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E6431"/>
    <w:multiLevelType w:val="hybridMultilevel"/>
    <w:tmpl w:val="05084130"/>
    <w:lvl w:ilvl="0" w:tplc="1D5E08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F600D"/>
    <w:multiLevelType w:val="hybridMultilevel"/>
    <w:tmpl w:val="E11A46A2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65B18"/>
    <w:multiLevelType w:val="multilevel"/>
    <w:tmpl w:val="EDFA3B80"/>
    <w:lvl w:ilvl="0">
      <w:start w:val="1"/>
      <w:numFmt w:val="decimal"/>
      <w:pStyle w:val="PSG1"/>
      <w:lvlText w:val="%1."/>
      <w:lvlJc w:val="left"/>
      <w:rPr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SG2"/>
      <w:lvlText w:val="%1.%2."/>
      <w:lvlJc w:val="left"/>
      <w:rPr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SG3"/>
      <w:lvlText w:val="%1.%2.%3."/>
      <w:lvlJc w:val="left"/>
      <w:rPr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SG4"/>
      <w:lvlText w:val="%1.%2.%3.%4.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SG5"/>
      <w:lvlText w:val="%1.%2.%3.%4.%5."/>
      <w:lvlJc w:val="left"/>
      <w:rPr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992" w:hanging="992"/>
      </w:p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992" w:hanging="992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992" w:hanging="992"/>
      </w:p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992" w:hanging="992"/>
      </w:pPr>
    </w:lvl>
  </w:abstractNum>
  <w:abstractNum w:abstractNumId="30" w15:restartNumberingAfterBreak="0">
    <w:nsid w:val="6836212D"/>
    <w:multiLevelType w:val="multilevel"/>
    <w:tmpl w:val="EDFA3B80"/>
    <w:lvl w:ilvl="0">
      <w:start w:val="1"/>
      <w:numFmt w:val="decimal"/>
      <w:lvlText w:val="%1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992" w:hanging="992"/>
      </w:pPr>
      <w:rPr>
        <w:rFonts w:hint="default"/>
      </w:rPr>
    </w:lvl>
  </w:abstractNum>
  <w:abstractNum w:abstractNumId="31" w15:restartNumberingAfterBreak="0">
    <w:nsid w:val="6D7E4BAD"/>
    <w:multiLevelType w:val="hybridMultilevel"/>
    <w:tmpl w:val="0438485E"/>
    <w:lvl w:ilvl="0" w:tplc="443AB8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B15EE5"/>
    <w:multiLevelType w:val="hybridMultilevel"/>
    <w:tmpl w:val="70246DF6"/>
    <w:lvl w:ilvl="0" w:tplc="0405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432"/>
        </w:tabs>
        <w:ind w:left="2432" w:hanging="360"/>
      </w:pPr>
    </w:lvl>
    <w:lvl w:ilvl="2" w:tplc="0405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3" w15:restartNumberingAfterBreak="0">
    <w:nsid w:val="7E1E15B3"/>
    <w:multiLevelType w:val="hybridMultilevel"/>
    <w:tmpl w:val="AE941084"/>
    <w:lvl w:ilvl="0" w:tplc="0405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432"/>
        </w:tabs>
        <w:ind w:left="2432" w:hanging="360"/>
      </w:pPr>
    </w:lvl>
    <w:lvl w:ilvl="2" w:tplc="0405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7"/>
  </w:num>
  <w:num w:numId="4">
    <w:abstractNumId w:val="31"/>
  </w:num>
  <w:num w:numId="5">
    <w:abstractNumId w:val="22"/>
  </w:num>
  <w:num w:numId="6">
    <w:abstractNumId w:val="14"/>
  </w:num>
  <w:num w:numId="7">
    <w:abstractNumId w:val="25"/>
  </w:num>
  <w:num w:numId="8">
    <w:abstractNumId w:val="25"/>
  </w:num>
  <w:num w:numId="9">
    <w:abstractNumId w:val="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</w:num>
  <w:num w:numId="14">
    <w:abstractNumId w:val="18"/>
  </w:num>
  <w:num w:numId="1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6"/>
  </w:num>
  <w:num w:numId="18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6"/>
  </w:num>
  <w:num w:numId="21">
    <w:abstractNumId w:val="27"/>
  </w:num>
  <w:num w:numId="22">
    <w:abstractNumId w:val="10"/>
  </w:num>
  <w:num w:numId="23">
    <w:abstractNumId w:val="15"/>
  </w:num>
  <w:num w:numId="24">
    <w:abstractNumId w:val="11"/>
  </w:num>
  <w:num w:numId="25">
    <w:abstractNumId w:val="12"/>
  </w:num>
  <w:num w:numId="26">
    <w:abstractNumId w:val="4"/>
  </w:num>
  <w:num w:numId="27">
    <w:abstractNumId w:val="8"/>
  </w:num>
  <w:num w:numId="28">
    <w:abstractNumId w:val="28"/>
  </w:num>
  <w:num w:numId="29">
    <w:abstractNumId w:val="24"/>
  </w:num>
  <w:num w:numId="30">
    <w:abstractNumId w:val="19"/>
  </w:num>
  <w:num w:numId="31">
    <w:abstractNumId w:val="26"/>
  </w:num>
  <w:num w:numId="32">
    <w:abstractNumId w:val="30"/>
  </w:num>
  <w:num w:numId="33">
    <w:abstractNumId w:val="32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23"/>
  </w:num>
  <w:num w:numId="39">
    <w:abstractNumId w:val="21"/>
  </w:num>
  <w:num w:numId="40">
    <w:abstractNumId w:val="2"/>
  </w:num>
  <w:num w:numId="41">
    <w:abstractNumId w:val="0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F82"/>
    <w:rsid w:val="00000013"/>
    <w:rsid w:val="00004425"/>
    <w:rsid w:val="000047A9"/>
    <w:rsid w:val="00004FC0"/>
    <w:rsid w:val="00005CB4"/>
    <w:rsid w:val="0000758F"/>
    <w:rsid w:val="000122D4"/>
    <w:rsid w:val="00017F98"/>
    <w:rsid w:val="0002074F"/>
    <w:rsid w:val="00023FD9"/>
    <w:rsid w:val="00025869"/>
    <w:rsid w:val="00030827"/>
    <w:rsid w:val="000333EF"/>
    <w:rsid w:val="0003670F"/>
    <w:rsid w:val="00037E49"/>
    <w:rsid w:val="00042B9A"/>
    <w:rsid w:val="00044D34"/>
    <w:rsid w:val="00045E39"/>
    <w:rsid w:val="000460B7"/>
    <w:rsid w:val="00060A5F"/>
    <w:rsid w:val="00070321"/>
    <w:rsid w:val="00070767"/>
    <w:rsid w:val="00075559"/>
    <w:rsid w:val="0007650C"/>
    <w:rsid w:val="00085748"/>
    <w:rsid w:val="000861EB"/>
    <w:rsid w:val="000865EA"/>
    <w:rsid w:val="00092151"/>
    <w:rsid w:val="00095FE8"/>
    <w:rsid w:val="000B07A4"/>
    <w:rsid w:val="000B2DC1"/>
    <w:rsid w:val="000B4DAD"/>
    <w:rsid w:val="000C2E93"/>
    <w:rsid w:val="000C4009"/>
    <w:rsid w:val="000D39BC"/>
    <w:rsid w:val="000D6079"/>
    <w:rsid w:val="000D63A4"/>
    <w:rsid w:val="000E5D91"/>
    <w:rsid w:val="000E6A00"/>
    <w:rsid w:val="000F5077"/>
    <w:rsid w:val="000F677F"/>
    <w:rsid w:val="00106595"/>
    <w:rsid w:val="00106C1C"/>
    <w:rsid w:val="00110A2E"/>
    <w:rsid w:val="00125BC4"/>
    <w:rsid w:val="00125C07"/>
    <w:rsid w:val="00125C88"/>
    <w:rsid w:val="00131FE6"/>
    <w:rsid w:val="001349E4"/>
    <w:rsid w:val="0013757F"/>
    <w:rsid w:val="00144BB0"/>
    <w:rsid w:val="001464A3"/>
    <w:rsid w:val="0015208C"/>
    <w:rsid w:val="0016277E"/>
    <w:rsid w:val="00162B65"/>
    <w:rsid w:val="00165943"/>
    <w:rsid w:val="00166E3F"/>
    <w:rsid w:val="00180832"/>
    <w:rsid w:val="00183D44"/>
    <w:rsid w:val="0018651A"/>
    <w:rsid w:val="00195DFA"/>
    <w:rsid w:val="001A14B7"/>
    <w:rsid w:val="001B2091"/>
    <w:rsid w:val="001C0272"/>
    <w:rsid w:val="001C25FB"/>
    <w:rsid w:val="001C6F29"/>
    <w:rsid w:val="001D0E86"/>
    <w:rsid w:val="001D504E"/>
    <w:rsid w:val="001D6D0E"/>
    <w:rsid w:val="001D6FCE"/>
    <w:rsid w:val="001E10CC"/>
    <w:rsid w:val="001E2573"/>
    <w:rsid w:val="001E4827"/>
    <w:rsid w:val="001E487C"/>
    <w:rsid w:val="001E530D"/>
    <w:rsid w:val="001E6561"/>
    <w:rsid w:val="0020612D"/>
    <w:rsid w:val="00206B38"/>
    <w:rsid w:val="00207339"/>
    <w:rsid w:val="00216910"/>
    <w:rsid w:val="0022721D"/>
    <w:rsid w:val="0023741E"/>
    <w:rsid w:val="0024237D"/>
    <w:rsid w:val="00242EB2"/>
    <w:rsid w:val="00244810"/>
    <w:rsid w:val="002449CC"/>
    <w:rsid w:val="00245BC2"/>
    <w:rsid w:val="002620B9"/>
    <w:rsid w:val="002628C8"/>
    <w:rsid w:val="00262CF7"/>
    <w:rsid w:val="002643C8"/>
    <w:rsid w:val="00270E80"/>
    <w:rsid w:val="00271E9A"/>
    <w:rsid w:val="002726B6"/>
    <w:rsid w:val="00274967"/>
    <w:rsid w:val="0027792B"/>
    <w:rsid w:val="00280C52"/>
    <w:rsid w:val="00287569"/>
    <w:rsid w:val="00287D0D"/>
    <w:rsid w:val="002900F8"/>
    <w:rsid w:val="002927C2"/>
    <w:rsid w:val="0029568F"/>
    <w:rsid w:val="002967BA"/>
    <w:rsid w:val="002A04C6"/>
    <w:rsid w:val="002A0AEB"/>
    <w:rsid w:val="002A1671"/>
    <w:rsid w:val="002A1AD7"/>
    <w:rsid w:val="002B15DB"/>
    <w:rsid w:val="002C1202"/>
    <w:rsid w:val="002C142D"/>
    <w:rsid w:val="002D27EB"/>
    <w:rsid w:val="002D2975"/>
    <w:rsid w:val="002D2BCD"/>
    <w:rsid w:val="002E0910"/>
    <w:rsid w:val="002E091C"/>
    <w:rsid w:val="002E2743"/>
    <w:rsid w:val="002F3B6B"/>
    <w:rsid w:val="002F61A6"/>
    <w:rsid w:val="003010B9"/>
    <w:rsid w:val="0030717B"/>
    <w:rsid w:val="00311894"/>
    <w:rsid w:val="00311E62"/>
    <w:rsid w:val="00321E5D"/>
    <w:rsid w:val="003236D4"/>
    <w:rsid w:val="00324EAF"/>
    <w:rsid w:val="00325F4B"/>
    <w:rsid w:val="00330F92"/>
    <w:rsid w:val="0033149F"/>
    <w:rsid w:val="00331870"/>
    <w:rsid w:val="00331D7C"/>
    <w:rsid w:val="00336003"/>
    <w:rsid w:val="00341D31"/>
    <w:rsid w:val="00341EE4"/>
    <w:rsid w:val="00345D02"/>
    <w:rsid w:val="0035518F"/>
    <w:rsid w:val="00361C8A"/>
    <w:rsid w:val="00372D7B"/>
    <w:rsid w:val="0037421B"/>
    <w:rsid w:val="00375222"/>
    <w:rsid w:val="00375AD6"/>
    <w:rsid w:val="00375B95"/>
    <w:rsid w:val="00376D77"/>
    <w:rsid w:val="003779E7"/>
    <w:rsid w:val="00391E08"/>
    <w:rsid w:val="00397480"/>
    <w:rsid w:val="003A2745"/>
    <w:rsid w:val="003A3507"/>
    <w:rsid w:val="003A48D5"/>
    <w:rsid w:val="003A6588"/>
    <w:rsid w:val="003B6014"/>
    <w:rsid w:val="003B7A4A"/>
    <w:rsid w:val="003C41CB"/>
    <w:rsid w:val="003C433C"/>
    <w:rsid w:val="003C544E"/>
    <w:rsid w:val="003C703B"/>
    <w:rsid w:val="003D1847"/>
    <w:rsid w:val="003D2542"/>
    <w:rsid w:val="003D4296"/>
    <w:rsid w:val="003D585F"/>
    <w:rsid w:val="003E0FF2"/>
    <w:rsid w:val="003E1BDF"/>
    <w:rsid w:val="003E201E"/>
    <w:rsid w:val="003E3009"/>
    <w:rsid w:val="003E41F2"/>
    <w:rsid w:val="003E6A4E"/>
    <w:rsid w:val="003E753B"/>
    <w:rsid w:val="003E762C"/>
    <w:rsid w:val="003F1BD7"/>
    <w:rsid w:val="003F3719"/>
    <w:rsid w:val="003F6FA1"/>
    <w:rsid w:val="004014AA"/>
    <w:rsid w:val="0040278F"/>
    <w:rsid w:val="004038B2"/>
    <w:rsid w:val="00413660"/>
    <w:rsid w:val="00416440"/>
    <w:rsid w:val="00425894"/>
    <w:rsid w:val="00425EA3"/>
    <w:rsid w:val="0042622A"/>
    <w:rsid w:val="004276F0"/>
    <w:rsid w:val="00430A47"/>
    <w:rsid w:val="00436EFA"/>
    <w:rsid w:val="0044033D"/>
    <w:rsid w:val="004451A0"/>
    <w:rsid w:val="00445378"/>
    <w:rsid w:val="00446A39"/>
    <w:rsid w:val="00450C8D"/>
    <w:rsid w:val="004515E8"/>
    <w:rsid w:val="0045353A"/>
    <w:rsid w:val="00453838"/>
    <w:rsid w:val="0045411E"/>
    <w:rsid w:val="004565BF"/>
    <w:rsid w:val="00456A96"/>
    <w:rsid w:val="00463DD5"/>
    <w:rsid w:val="004644E9"/>
    <w:rsid w:val="00477D8F"/>
    <w:rsid w:val="004812D0"/>
    <w:rsid w:val="00484DCC"/>
    <w:rsid w:val="00486A91"/>
    <w:rsid w:val="0048775F"/>
    <w:rsid w:val="00490CEC"/>
    <w:rsid w:val="00494BC2"/>
    <w:rsid w:val="004C0107"/>
    <w:rsid w:val="004C743F"/>
    <w:rsid w:val="004D0215"/>
    <w:rsid w:val="004D22D8"/>
    <w:rsid w:val="004E34BA"/>
    <w:rsid w:val="004F0E5B"/>
    <w:rsid w:val="004F1112"/>
    <w:rsid w:val="004F30F6"/>
    <w:rsid w:val="004F4A4D"/>
    <w:rsid w:val="004F745D"/>
    <w:rsid w:val="00510937"/>
    <w:rsid w:val="00511126"/>
    <w:rsid w:val="00511910"/>
    <w:rsid w:val="00512257"/>
    <w:rsid w:val="00514586"/>
    <w:rsid w:val="00517814"/>
    <w:rsid w:val="00523149"/>
    <w:rsid w:val="00524F81"/>
    <w:rsid w:val="00525D06"/>
    <w:rsid w:val="00527B59"/>
    <w:rsid w:val="005306C5"/>
    <w:rsid w:val="00536B4B"/>
    <w:rsid w:val="00542D05"/>
    <w:rsid w:val="0054577C"/>
    <w:rsid w:val="00546BBD"/>
    <w:rsid w:val="00546CB4"/>
    <w:rsid w:val="0055280D"/>
    <w:rsid w:val="00556E83"/>
    <w:rsid w:val="0055787B"/>
    <w:rsid w:val="005602EE"/>
    <w:rsid w:val="00561043"/>
    <w:rsid w:val="0056491C"/>
    <w:rsid w:val="00572533"/>
    <w:rsid w:val="005757F1"/>
    <w:rsid w:val="00580A1F"/>
    <w:rsid w:val="00584595"/>
    <w:rsid w:val="00590EFB"/>
    <w:rsid w:val="00591A80"/>
    <w:rsid w:val="005956E9"/>
    <w:rsid w:val="00595B25"/>
    <w:rsid w:val="00597205"/>
    <w:rsid w:val="00597AC8"/>
    <w:rsid w:val="005A1DC0"/>
    <w:rsid w:val="005A45B8"/>
    <w:rsid w:val="005A5241"/>
    <w:rsid w:val="005A75BC"/>
    <w:rsid w:val="005A7C83"/>
    <w:rsid w:val="005C0105"/>
    <w:rsid w:val="005D121E"/>
    <w:rsid w:val="005D3473"/>
    <w:rsid w:val="005D4FFC"/>
    <w:rsid w:val="005D6087"/>
    <w:rsid w:val="005D7C22"/>
    <w:rsid w:val="005E0045"/>
    <w:rsid w:val="005E2734"/>
    <w:rsid w:val="005E34AE"/>
    <w:rsid w:val="005F0D8D"/>
    <w:rsid w:val="005F3C7F"/>
    <w:rsid w:val="005F5C3D"/>
    <w:rsid w:val="005F6F33"/>
    <w:rsid w:val="00603D59"/>
    <w:rsid w:val="00604C97"/>
    <w:rsid w:val="0060711A"/>
    <w:rsid w:val="0061360A"/>
    <w:rsid w:val="00631483"/>
    <w:rsid w:val="006344B4"/>
    <w:rsid w:val="006344F8"/>
    <w:rsid w:val="0064111D"/>
    <w:rsid w:val="00660E8F"/>
    <w:rsid w:val="006632E3"/>
    <w:rsid w:val="006640ED"/>
    <w:rsid w:val="0066619D"/>
    <w:rsid w:val="00670C80"/>
    <w:rsid w:val="00675ECD"/>
    <w:rsid w:val="00680716"/>
    <w:rsid w:val="006A137B"/>
    <w:rsid w:val="006B36FF"/>
    <w:rsid w:val="006B5DD3"/>
    <w:rsid w:val="006B79D6"/>
    <w:rsid w:val="006C158D"/>
    <w:rsid w:val="006C3A46"/>
    <w:rsid w:val="006C6DF4"/>
    <w:rsid w:val="006D7409"/>
    <w:rsid w:val="006E3555"/>
    <w:rsid w:val="006E5829"/>
    <w:rsid w:val="006E5F39"/>
    <w:rsid w:val="006E6E54"/>
    <w:rsid w:val="006E72DE"/>
    <w:rsid w:val="006E7A86"/>
    <w:rsid w:val="006F0BEB"/>
    <w:rsid w:val="006F0D6F"/>
    <w:rsid w:val="006F21A9"/>
    <w:rsid w:val="006F3FFB"/>
    <w:rsid w:val="006F4097"/>
    <w:rsid w:val="006F7A67"/>
    <w:rsid w:val="00700472"/>
    <w:rsid w:val="00700E2D"/>
    <w:rsid w:val="00705071"/>
    <w:rsid w:val="00705DEC"/>
    <w:rsid w:val="007130AD"/>
    <w:rsid w:val="00713276"/>
    <w:rsid w:val="00714B86"/>
    <w:rsid w:val="007242BC"/>
    <w:rsid w:val="00737A4B"/>
    <w:rsid w:val="007402B3"/>
    <w:rsid w:val="007403FF"/>
    <w:rsid w:val="00741764"/>
    <w:rsid w:val="007450D5"/>
    <w:rsid w:val="007451E2"/>
    <w:rsid w:val="00747D73"/>
    <w:rsid w:val="007504B4"/>
    <w:rsid w:val="00752F4B"/>
    <w:rsid w:val="0075717C"/>
    <w:rsid w:val="00760947"/>
    <w:rsid w:val="007617FB"/>
    <w:rsid w:val="00762888"/>
    <w:rsid w:val="0076674D"/>
    <w:rsid w:val="007670CB"/>
    <w:rsid w:val="00776755"/>
    <w:rsid w:val="00780B6B"/>
    <w:rsid w:val="00780FCF"/>
    <w:rsid w:val="00782353"/>
    <w:rsid w:val="007921DB"/>
    <w:rsid w:val="00792E79"/>
    <w:rsid w:val="007A08FE"/>
    <w:rsid w:val="007A0F8D"/>
    <w:rsid w:val="007A12D4"/>
    <w:rsid w:val="007A6626"/>
    <w:rsid w:val="007A786D"/>
    <w:rsid w:val="007B12DF"/>
    <w:rsid w:val="007B24A1"/>
    <w:rsid w:val="007B4E36"/>
    <w:rsid w:val="007B5A8A"/>
    <w:rsid w:val="007C7171"/>
    <w:rsid w:val="007D4F6F"/>
    <w:rsid w:val="007D5C36"/>
    <w:rsid w:val="007E02A0"/>
    <w:rsid w:val="007E2B79"/>
    <w:rsid w:val="007E7F82"/>
    <w:rsid w:val="00806A82"/>
    <w:rsid w:val="008204E1"/>
    <w:rsid w:val="00826A65"/>
    <w:rsid w:val="008279D8"/>
    <w:rsid w:val="00840F43"/>
    <w:rsid w:val="00840FB4"/>
    <w:rsid w:val="00841466"/>
    <w:rsid w:val="0084539D"/>
    <w:rsid w:val="00845BCF"/>
    <w:rsid w:val="00846687"/>
    <w:rsid w:val="0084761A"/>
    <w:rsid w:val="00850422"/>
    <w:rsid w:val="00851D63"/>
    <w:rsid w:val="00857069"/>
    <w:rsid w:val="008603FA"/>
    <w:rsid w:val="00860A75"/>
    <w:rsid w:val="00865FE6"/>
    <w:rsid w:val="00867DDC"/>
    <w:rsid w:val="00872C25"/>
    <w:rsid w:val="008744D6"/>
    <w:rsid w:val="00877D89"/>
    <w:rsid w:val="00896B35"/>
    <w:rsid w:val="00897FC1"/>
    <w:rsid w:val="008A015C"/>
    <w:rsid w:val="008A3101"/>
    <w:rsid w:val="008A5365"/>
    <w:rsid w:val="008A6A48"/>
    <w:rsid w:val="008B49B2"/>
    <w:rsid w:val="008B4EE6"/>
    <w:rsid w:val="008B7B38"/>
    <w:rsid w:val="008D3295"/>
    <w:rsid w:val="008D356E"/>
    <w:rsid w:val="008D602B"/>
    <w:rsid w:val="008E15B6"/>
    <w:rsid w:val="008F0016"/>
    <w:rsid w:val="008F68DB"/>
    <w:rsid w:val="009017B2"/>
    <w:rsid w:val="00903E7C"/>
    <w:rsid w:val="00905FCB"/>
    <w:rsid w:val="0091192E"/>
    <w:rsid w:val="0091411F"/>
    <w:rsid w:val="00914487"/>
    <w:rsid w:val="00917C60"/>
    <w:rsid w:val="0092065E"/>
    <w:rsid w:val="009224EF"/>
    <w:rsid w:val="009236A3"/>
    <w:rsid w:val="00924332"/>
    <w:rsid w:val="0093104F"/>
    <w:rsid w:val="00931779"/>
    <w:rsid w:val="009318F8"/>
    <w:rsid w:val="009369D7"/>
    <w:rsid w:val="00942914"/>
    <w:rsid w:val="00942C83"/>
    <w:rsid w:val="00944F8B"/>
    <w:rsid w:val="00947242"/>
    <w:rsid w:val="00962B19"/>
    <w:rsid w:val="00965618"/>
    <w:rsid w:val="009677BB"/>
    <w:rsid w:val="0097403F"/>
    <w:rsid w:val="00974E30"/>
    <w:rsid w:val="00984CA5"/>
    <w:rsid w:val="00985383"/>
    <w:rsid w:val="009A3102"/>
    <w:rsid w:val="009A58BF"/>
    <w:rsid w:val="009A5DA6"/>
    <w:rsid w:val="009A6C77"/>
    <w:rsid w:val="009A778E"/>
    <w:rsid w:val="009B62FF"/>
    <w:rsid w:val="009C03B9"/>
    <w:rsid w:val="009D196C"/>
    <w:rsid w:val="009D2744"/>
    <w:rsid w:val="009D7C15"/>
    <w:rsid w:val="009E15DE"/>
    <w:rsid w:val="009E6A87"/>
    <w:rsid w:val="009F4D08"/>
    <w:rsid w:val="00A00F28"/>
    <w:rsid w:val="00A04B47"/>
    <w:rsid w:val="00A114F7"/>
    <w:rsid w:val="00A11C10"/>
    <w:rsid w:val="00A1367A"/>
    <w:rsid w:val="00A14CF3"/>
    <w:rsid w:val="00A228C6"/>
    <w:rsid w:val="00A3024A"/>
    <w:rsid w:val="00A35B77"/>
    <w:rsid w:val="00A405AB"/>
    <w:rsid w:val="00A41203"/>
    <w:rsid w:val="00A42EF9"/>
    <w:rsid w:val="00A50A6D"/>
    <w:rsid w:val="00A602FA"/>
    <w:rsid w:val="00A64AD4"/>
    <w:rsid w:val="00A714B2"/>
    <w:rsid w:val="00A71D24"/>
    <w:rsid w:val="00A7382B"/>
    <w:rsid w:val="00A906D8"/>
    <w:rsid w:val="00A95EC6"/>
    <w:rsid w:val="00A97298"/>
    <w:rsid w:val="00A9749E"/>
    <w:rsid w:val="00A97E4A"/>
    <w:rsid w:val="00AA3220"/>
    <w:rsid w:val="00AA55D7"/>
    <w:rsid w:val="00AA7437"/>
    <w:rsid w:val="00AB1043"/>
    <w:rsid w:val="00AB6D33"/>
    <w:rsid w:val="00AC1FDC"/>
    <w:rsid w:val="00AC486F"/>
    <w:rsid w:val="00AD11F5"/>
    <w:rsid w:val="00AD36FF"/>
    <w:rsid w:val="00AE21A0"/>
    <w:rsid w:val="00B07AD7"/>
    <w:rsid w:val="00B1307B"/>
    <w:rsid w:val="00B17F2B"/>
    <w:rsid w:val="00B21D3D"/>
    <w:rsid w:val="00B24AC7"/>
    <w:rsid w:val="00B24C85"/>
    <w:rsid w:val="00B271E1"/>
    <w:rsid w:val="00B27EA9"/>
    <w:rsid w:val="00B33C9B"/>
    <w:rsid w:val="00B33DD9"/>
    <w:rsid w:val="00B37AF1"/>
    <w:rsid w:val="00B478D2"/>
    <w:rsid w:val="00B52BAE"/>
    <w:rsid w:val="00B55CDB"/>
    <w:rsid w:val="00B620B2"/>
    <w:rsid w:val="00B706BC"/>
    <w:rsid w:val="00B70B98"/>
    <w:rsid w:val="00B70FBC"/>
    <w:rsid w:val="00B718FF"/>
    <w:rsid w:val="00B71CC1"/>
    <w:rsid w:val="00B81745"/>
    <w:rsid w:val="00B83BD0"/>
    <w:rsid w:val="00B85254"/>
    <w:rsid w:val="00B90421"/>
    <w:rsid w:val="00B9211C"/>
    <w:rsid w:val="00B9253D"/>
    <w:rsid w:val="00B95384"/>
    <w:rsid w:val="00BA5BBF"/>
    <w:rsid w:val="00BA65EC"/>
    <w:rsid w:val="00BB1666"/>
    <w:rsid w:val="00BB45CA"/>
    <w:rsid w:val="00BB77FA"/>
    <w:rsid w:val="00BC351A"/>
    <w:rsid w:val="00BC51CD"/>
    <w:rsid w:val="00BC52F5"/>
    <w:rsid w:val="00BC555A"/>
    <w:rsid w:val="00BD1F6C"/>
    <w:rsid w:val="00BD3B94"/>
    <w:rsid w:val="00BE0E94"/>
    <w:rsid w:val="00BE5D49"/>
    <w:rsid w:val="00BE64C4"/>
    <w:rsid w:val="00BE6653"/>
    <w:rsid w:val="00BF416C"/>
    <w:rsid w:val="00BF54B9"/>
    <w:rsid w:val="00BF7675"/>
    <w:rsid w:val="00C055DE"/>
    <w:rsid w:val="00C11477"/>
    <w:rsid w:val="00C1526B"/>
    <w:rsid w:val="00C154BB"/>
    <w:rsid w:val="00C2172D"/>
    <w:rsid w:val="00C2653D"/>
    <w:rsid w:val="00C27C50"/>
    <w:rsid w:val="00C34274"/>
    <w:rsid w:val="00C35E9B"/>
    <w:rsid w:val="00C37D0A"/>
    <w:rsid w:val="00C43618"/>
    <w:rsid w:val="00C44D7C"/>
    <w:rsid w:val="00C45859"/>
    <w:rsid w:val="00C52795"/>
    <w:rsid w:val="00C654C7"/>
    <w:rsid w:val="00C6675A"/>
    <w:rsid w:val="00C70A24"/>
    <w:rsid w:val="00C70E0A"/>
    <w:rsid w:val="00C74E7B"/>
    <w:rsid w:val="00C802D0"/>
    <w:rsid w:val="00C8038B"/>
    <w:rsid w:val="00C8210F"/>
    <w:rsid w:val="00C82FD2"/>
    <w:rsid w:val="00C9006C"/>
    <w:rsid w:val="00C944EE"/>
    <w:rsid w:val="00C94D50"/>
    <w:rsid w:val="00C96C8D"/>
    <w:rsid w:val="00CA0EAD"/>
    <w:rsid w:val="00CA4551"/>
    <w:rsid w:val="00CB2011"/>
    <w:rsid w:val="00CB4AD9"/>
    <w:rsid w:val="00CC2B81"/>
    <w:rsid w:val="00CC4A4E"/>
    <w:rsid w:val="00CD089D"/>
    <w:rsid w:val="00CD0D02"/>
    <w:rsid w:val="00CD602D"/>
    <w:rsid w:val="00CE4D5C"/>
    <w:rsid w:val="00CE5454"/>
    <w:rsid w:val="00CE55C9"/>
    <w:rsid w:val="00CF4877"/>
    <w:rsid w:val="00CF4AC2"/>
    <w:rsid w:val="00CF69DB"/>
    <w:rsid w:val="00D001F1"/>
    <w:rsid w:val="00D057E5"/>
    <w:rsid w:val="00D060FF"/>
    <w:rsid w:val="00D07DC5"/>
    <w:rsid w:val="00D16022"/>
    <w:rsid w:val="00D17278"/>
    <w:rsid w:val="00D27390"/>
    <w:rsid w:val="00D32048"/>
    <w:rsid w:val="00D32DB2"/>
    <w:rsid w:val="00D33B5D"/>
    <w:rsid w:val="00D34CDE"/>
    <w:rsid w:val="00D35C24"/>
    <w:rsid w:val="00D46A9E"/>
    <w:rsid w:val="00D51810"/>
    <w:rsid w:val="00D51DA2"/>
    <w:rsid w:val="00D55CD2"/>
    <w:rsid w:val="00D60101"/>
    <w:rsid w:val="00D60E34"/>
    <w:rsid w:val="00D627B2"/>
    <w:rsid w:val="00D65F71"/>
    <w:rsid w:val="00D72B87"/>
    <w:rsid w:val="00D72D53"/>
    <w:rsid w:val="00D75151"/>
    <w:rsid w:val="00D76FB7"/>
    <w:rsid w:val="00D8033C"/>
    <w:rsid w:val="00D80BDB"/>
    <w:rsid w:val="00D817E9"/>
    <w:rsid w:val="00D85134"/>
    <w:rsid w:val="00D90A47"/>
    <w:rsid w:val="00DA0499"/>
    <w:rsid w:val="00DA4976"/>
    <w:rsid w:val="00DB287F"/>
    <w:rsid w:val="00DC60A7"/>
    <w:rsid w:val="00DD52AF"/>
    <w:rsid w:val="00DD5D35"/>
    <w:rsid w:val="00DD641F"/>
    <w:rsid w:val="00DD7662"/>
    <w:rsid w:val="00DE6B3A"/>
    <w:rsid w:val="00DF19E5"/>
    <w:rsid w:val="00DF203E"/>
    <w:rsid w:val="00DF29CA"/>
    <w:rsid w:val="00DF439B"/>
    <w:rsid w:val="00E01D74"/>
    <w:rsid w:val="00E03038"/>
    <w:rsid w:val="00E034F4"/>
    <w:rsid w:val="00E04033"/>
    <w:rsid w:val="00E04470"/>
    <w:rsid w:val="00E13D05"/>
    <w:rsid w:val="00E227C6"/>
    <w:rsid w:val="00E23524"/>
    <w:rsid w:val="00E27AD7"/>
    <w:rsid w:val="00E45E26"/>
    <w:rsid w:val="00E50B44"/>
    <w:rsid w:val="00E5533C"/>
    <w:rsid w:val="00E57FBE"/>
    <w:rsid w:val="00E60600"/>
    <w:rsid w:val="00E630B9"/>
    <w:rsid w:val="00E67343"/>
    <w:rsid w:val="00E67891"/>
    <w:rsid w:val="00E70CD9"/>
    <w:rsid w:val="00E71CD1"/>
    <w:rsid w:val="00E80715"/>
    <w:rsid w:val="00E815EE"/>
    <w:rsid w:val="00E82B34"/>
    <w:rsid w:val="00E8487F"/>
    <w:rsid w:val="00E90B78"/>
    <w:rsid w:val="00E92210"/>
    <w:rsid w:val="00E928E5"/>
    <w:rsid w:val="00E9537C"/>
    <w:rsid w:val="00E9551A"/>
    <w:rsid w:val="00E96892"/>
    <w:rsid w:val="00EA2582"/>
    <w:rsid w:val="00EA37AA"/>
    <w:rsid w:val="00EC121F"/>
    <w:rsid w:val="00EC1D29"/>
    <w:rsid w:val="00EC2BFD"/>
    <w:rsid w:val="00EC449C"/>
    <w:rsid w:val="00ED4C06"/>
    <w:rsid w:val="00ED578C"/>
    <w:rsid w:val="00ED6944"/>
    <w:rsid w:val="00EE30D7"/>
    <w:rsid w:val="00EE458E"/>
    <w:rsid w:val="00EE57F1"/>
    <w:rsid w:val="00EE642B"/>
    <w:rsid w:val="00EF1D29"/>
    <w:rsid w:val="00F02291"/>
    <w:rsid w:val="00F04BA4"/>
    <w:rsid w:val="00F0595A"/>
    <w:rsid w:val="00F0728E"/>
    <w:rsid w:val="00F10019"/>
    <w:rsid w:val="00F102C5"/>
    <w:rsid w:val="00F107C2"/>
    <w:rsid w:val="00F1576E"/>
    <w:rsid w:val="00F16E9D"/>
    <w:rsid w:val="00F176A4"/>
    <w:rsid w:val="00F305CF"/>
    <w:rsid w:val="00F3435D"/>
    <w:rsid w:val="00F3507B"/>
    <w:rsid w:val="00F35FE6"/>
    <w:rsid w:val="00F363BA"/>
    <w:rsid w:val="00F36467"/>
    <w:rsid w:val="00F3772E"/>
    <w:rsid w:val="00F40CE9"/>
    <w:rsid w:val="00F42424"/>
    <w:rsid w:val="00F443A4"/>
    <w:rsid w:val="00F57D91"/>
    <w:rsid w:val="00F61D22"/>
    <w:rsid w:val="00F641B9"/>
    <w:rsid w:val="00F66739"/>
    <w:rsid w:val="00F6683A"/>
    <w:rsid w:val="00F82654"/>
    <w:rsid w:val="00F85F81"/>
    <w:rsid w:val="00F87390"/>
    <w:rsid w:val="00F91C71"/>
    <w:rsid w:val="00FA5E64"/>
    <w:rsid w:val="00FA718E"/>
    <w:rsid w:val="00FB0B3E"/>
    <w:rsid w:val="00FB2267"/>
    <w:rsid w:val="00FB3DD3"/>
    <w:rsid w:val="00FC3E35"/>
    <w:rsid w:val="00FC5E8F"/>
    <w:rsid w:val="00FC675F"/>
    <w:rsid w:val="00FD2B62"/>
    <w:rsid w:val="00FD56A2"/>
    <w:rsid w:val="00FD71FC"/>
    <w:rsid w:val="00FE7DFF"/>
    <w:rsid w:val="00FF1BF5"/>
    <w:rsid w:val="00FF2AB1"/>
    <w:rsid w:val="00FF6B3D"/>
    <w:rsid w:val="00F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hone"/>
  <w:smartTagType w:namespaceuri="urn:schemas-microsoft-com:office:smarttags" w:name="metricconverter"/>
  <w:smartTagType w:namespaceuri="urn:schemas-microsoft-com:office:smarttags" w:name="date"/>
  <w:shapeDefaults>
    <o:shapedefaults v:ext="edit" spidmax="2051"/>
    <o:shapelayout v:ext="edit">
      <o:idmap v:ext="edit" data="2"/>
    </o:shapelayout>
  </w:shapeDefaults>
  <w:decimalSymbol w:val=","/>
  <w:listSeparator w:val=";"/>
  <w14:docId w14:val="0E7117CC"/>
  <w15:chartTrackingRefBased/>
  <w15:docId w15:val="{BAFC3808-C5B6-4D21-AE34-0CE44F7F0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17C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E15B6"/>
    <w:pPr>
      <w:keepNext/>
      <w:numPr>
        <w:numId w:val="2"/>
      </w:numPr>
      <w:tabs>
        <w:tab w:val="left" w:pos="284"/>
      </w:tabs>
      <w:outlineLvl w:val="0"/>
    </w:pPr>
    <w:rPr>
      <w:b/>
      <w:u w:val="single"/>
    </w:rPr>
  </w:style>
  <w:style w:type="paragraph" w:styleId="Nadpis2">
    <w:name w:val="heading 2"/>
    <w:basedOn w:val="Normln"/>
    <w:next w:val="Normln"/>
    <w:qFormat/>
    <w:rsid w:val="007E7F82"/>
    <w:pPr>
      <w:keepNext/>
      <w:spacing w:before="1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7E7F82"/>
    <w:pPr>
      <w:keepNext/>
      <w:outlineLvl w:val="2"/>
    </w:pPr>
    <w:rPr>
      <w:b/>
      <w:sz w:val="20"/>
      <w:szCs w:val="20"/>
    </w:rPr>
  </w:style>
  <w:style w:type="paragraph" w:styleId="Nadpis4">
    <w:name w:val="heading 4"/>
    <w:basedOn w:val="Normln"/>
    <w:next w:val="Normln"/>
    <w:qFormat/>
    <w:rsid w:val="007E7F82"/>
    <w:pPr>
      <w:keepNext/>
      <w:numPr>
        <w:ilvl w:val="3"/>
        <w:numId w:val="1"/>
      </w:numPr>
      <w:spacing w:before="240" w:after="60"/>
      <w:outlineLvl w:val="3"/>
    </w:pPr>
    <w:rPr>
      <w:b/>
      <w:i/>
      <w:szCs w:val="20"/>
    </w:rPr>
  </w:style>
  <w:style w:type="paragraph" w:styleId="Nadpis5">
    <w:name w:val="heading 5"/>
    <w:basedOn w:val="Normln"/>
    <w:next w:val="Normln"/>
    <w:qFormat/>
    <w:rsid w:val="007E7F82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Normln"/>
    <w:next w:val="Normln"/>
    <w:qFormat/>
    <w:rsid w:val="007E7F82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basedOn w:val="Normln"/>
    <w:next w:val="Normln"/>
    <w:qFormat/>
    <w:rsid w:val="007E7F8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qFormat/>
    <w:rsid w:val="007E7F82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qFormat/>
    <w:rsid w:val="007E7F82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pecifikace">
    <w:name w:val="Specifikace"/>
    <w:basedOn w:val="Normln"/>
    <w:rsid w:val="007E7F82"/>
    <w:pPr>
      <w:tabs>
        <w:tab w:val="right" w:pos="426"/>
        <w:tab w:val="right" w:pos="1418"/>
        <w:tab w:val="right" w:pos="1985"/>
        <w:tab w:val="left" w:pos="2694"/>
        <w:tab w:val="left" w:pos="6663"/>
      </w:tabs>
    </w:pPr>
    <w:rPr>
      <w:sz w:val="20"/>
      <w:szCs w:val="20"/>
    </w:rPr>
  </w:style>
  <w:style w:type="paragraph" w:customStyle="1" w:styleId="Zkladntext31">
    <w:name w:val="Základní text 31"/>
    <w:basedOn w:val="Normln"/>
    <w:rsid w:val="007E7F82"/>
    <w:pPr>
      <w:widowControl w:val="0"/>
    </w:pPr>
    <w:rPr>
      <w:szCs w:val="20"/>
    </w:rPr>
  </w:style>
  <w:style w:type="paragraph" w:styleId="Zkladntext">
    <w:name w:val="Body Text"/>
    <w:basedOn w:val="Normln"/>
    <w:rsid w:val="007E7F82"/>
    <w:pPr>
      <w:tabs>
        <w:tab w:val="left" w:pos="2552"/>
      </w:tabs>
    </w:pPr>
    <w:rPr>
      <w:szCs w:val="20"/>
    </w:rPr>
  </w:style>
  <w:style w:type="paragraph" w:styleId="Textvbloku">
    <w:name w:val="Block Text"/>
    <w:basedOn w:val="Normln"/>
    <w:rsid w:val="007E7F82"/>
    <w:pPr>
      <w:ind w:left="540" w:right="382" w:hanging="540"/>
    </w:pPr>
    <w:rPr>
      <w:snapToGrid w:val="0"/>
    </w:rPr>
  </w:style>
  <w:style w:type="paragraph" w:customStyle="1" w:styleId="1Zkltext">
    <w:name w:val="1Zákl.text"/>
    <w:basedOn w:val="Normln"/>
    <w:rsid w:val="007E7F82"/>
    <w:pPr>
      <w:overflowPunct w:val="0"/>
      <w:autoSpaceDE w:val="0"/>
      <w:autoSpaceDN w:val="0"/>
      <w:adjustRightInd w:val="0"/>
      <w:ind w:left="624" w:hanging="624"/>
      <w:textAlignment w:val="baseline"/>
    </w:pPr>
    <w:rPr>
      <w:sz w:val="20"/>
      <w:szCs w:val="20"/>
    </w:rPr>
  </w:style>
  <w:style w:type="table" w:styleId="Mkatabulky">
    <w:name w:val="Table Grid"/>
    <w:basedOn w:val="Normlntabulka"/>
    <w:uiPriority w:val="39"/>
    <w:rsid w:val="00B27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7D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7D0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F1BD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F1BD7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F1B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F1BD7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A00F28"/>
    <w:pPr>
      <w:ind w:left="720"/>
      <w:contextualSpacing/>
    </w:pPr>
    <w:rPr>
      <w:rFonts w:ascii="Arial" w:hAnsi="Arial"/>
      <w:sz w:val="20"/>
      <w:szCs w:val="20"/>
    </w:rPr>
  </w:style>
  <w:style w:type="paragraph" w:customStyle="1" w:styleId="PSGnormal">
    <w:name w:val="PSG_normal"/>
    <w:basedOn w:val="Normln"/>
    <w:link w:val="PSGnormalChar"/>
    <w:uiPriority w:val="99"/>
    <w:qFormat/>
    <w:rsid w:val="00A7382B"/>
    <w:pPr>
      <w:spacing w:before="60" w:after="60"/>
      <w:ind w:left="992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PSGnormalChar">
    <w:name w:val="PSG_normal Char"/>
    <w:link w:val="PSGnormal"/>
    <w:uiPriority w:val="99"/>
    <w:locked/>
    <w:rsid w:val="00A7382B"/>
    <w:rPr>
      <w:rFonts w:ascii="Arial" w:eastAsia="Calibri" w:hAnsi="Arial" w:cs="Arial"/>
      <w:lang w:eastAsia="en-US"/>
    </w:rPr>
  </w:style>
  <w:style w:type="paragraph" w:customStyle="1" w:styleId="PSG1">
    <w:name w:val="PSG_1"/>
    <w:basedOn w:val="Normln"/>
    <w:next w:val="PSGnormal"/>
    <w:uiPriority w:val="99"/>
    <w:rsid w:val="00CD602D"/>
    <w:pPr>
      <w:keepNext/>
      <w:numPr>
        <w:numId w:val="10"/>
      </w:numPr>
      <w:spacing w:before="480" w:after="240"/>
      <w:jc w:val="left"/>
      <w:outlineLvl w:val="0"/>
    </w:pPr>
    <w:rPr>
      <w:rFonts w:ascii="Arial" w:hAnsi="Arial" w:cs="Arial"/>
      <w:b/>
      <w:bCs/>
      <w:caps/>
      <w:sz w:val="32"/>
      <w:szCs w:val="32"/>
      <w:lang w:val="en-GB" w:eastAsia="en-US"/>
    </w:rPr>
  </w:style>
  <w:style w:type="paragraph" w:customStyle="1" w:styleId="PSG2">
    <w:name w:val="PSG_2"/>
    <w:basedOn w:val="Normln"/>
    <w:next w:val="PSGnormal"/>
    <w:uiPriority w:val="99"/>
    <w:rsid w:val="00CD602D"/>
    <w:pPr>
      <w:keepNext/>
      <w:numPr>
        <w:ilvl w:val="1"/>
        <w:numId w:val="10"/>
      </w:numPr>
      <w:spacing w:before="360" w:after="160"/>
      <w:jc w:val="left"/>
      <w:outlineLvl w:val="1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PSG3">
    <w:name w:val="PSG_3"/>
    <w:basedOn w:val="Normln"/>
    <w:next w:val="PSGnormal"/>
    <w:uiPriority w:val="99"/>
    <w:rsid w:val="00CD602D"/>
    <w:pPr>
      <w:keepNext/>
      <w:numPr>
        <w:ilvl w:val="2"/>
        <w:numId w:val="10"/>
      </w:numPr>
      <w:spacing w:before="240" w:after="240"/>
      <w:jc w:val="left"/>
      <w:outlineLvl w:val="2"/>
    </w:pPr>
    <w:rPr>
      <w:rFonts w:ascii="Arial" w:hAnsi="Arial" w:cs="Arial"/>
      <w:b/>
      <w:bCs/>
      <w:lang w:val="en-US" w:eastAsia="en-US"/>
    </w:rPr>
  </w:style>
  <w:style w:type="paragraph" w:customStyle="1" w:styleId="PSG4">
    <w:name w:val="PSG_4"/>
    <w:basedOn w:val="Normln"/>
    <w:next w:val="PSGnormal"/>
    <w:uiPriority w:val="99"/>
    <w:rsid w:val="00CD602D"/>
    <w:pPr>
      <w:keepNext/>
      <w:numPr>
        <w:ilvl w:val="3"/>
        <w:numId w:val="10"/>
      </w:numPr>
      <w:spacing w:before="240" w:after="240"/>
      <w:jc w:val="left"/>
      <w:outlineLvl w:val="3"/>
    </w:pPr>
    <w:rPr>
      <w:rFonts w:ascii="Arial" w:hAnsi="Arial" w:cs="Arial"/>
      <w:b/>
      <w:bCs/>
      <w:sz w:val="20"/>
      <w:szCs w:val="20"/>
      <w:lang w:val="en-US" w:eastAsia="en-US"/>
    </w:rPr>
  </w:style>
  <w:style w:type="paragraph" w:customStyle="1" w:styleId="PSG5">
    <w:name w:val="PSG_5"/>
    <w:basedOn w:val="PSG4"/>
    <w:next w:val="PSGnormal"/>
    <w:uiPriority w:val="99"/>
    <w:rsid w:val="00CD602D"/>
    <w:pPr>
      <w:numPr>
        <w:ilvl w:val="4"/>
      </w:numPr>
      <w:tabs>
        <w:tab w:val="num" w:pos="-7655"/>
      </w:tabs>
      <w:outlineLvl w:val="4"/>
    </w:pPr>
    <w:rPr>
      <w:lang w:val="en-GB"/>
    </w:rPr>
  </w:style>
  <w:style w:type="character" w:styleId="slostrnky">
    <w:name w:val="page number"/>
    <w:semiHidden/>
    <w:unhideWhenUsed/>
    <w:rsid w:val="005A45B8"/>
    <w:rPr>
      <w:rFonts w:ascii="Times New Roman" w:hAnsi="Times New Roman" w:cs="Times New Roman" w:hint="default"/>
    </w:rPr>
  </w:style>
  <w:style w:type="character" w:styleId="Hypertextovodkaz">
    <w:name w:val="Hyperlink"/>
    <w:uiPriority w:val="99"/>
    <w:rsid w:val="00FB3DD3"/>
    <w:rPr>
      <w:color w:val="0000FF"/>
      <w:u w:val="single"/>
    </w:rPr>
  </w:style>
  <w:style w:type="character" w:customStyle="1" w:styleId="CharStyle148">
    <w:name w:val="CharStyle148"/>
    <w:rsid w:val="00B37AF1"/>
    <w:rPr>
      <w:rFonts w:ascii="Arial Unicode MS" w:eastAsia="Arial Unicode MS" w:hAnsi="Arial Unicode MS" w:cs="Arial Unicode MS"/>
      <w:sz w:val="20"/>
      <w:szCs w:val="20"/>
    </w:rPr>
  </w:style>
  <w:style w:type="character" w:customStyle="1" w:styleId="CharStyle137">
    <w:name w:val="CharStyle137"/>
    <w:rsid w:val="00B37AF1"/>
    <w:rPr>
      <w:rFonts w:ascii="Arial Unicode MS" w:eastAsia="Arial Unicode MS" w:hAnsi="Arial Unicode MS" w:cs="Arial Unicode MS"/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D80BDB"/>
    <w:pPr>
      <w:keepLines/>
      <w:numPr>
        <w:numId w:val="0"/>
      </w:numPr>
      <w:tabs>
        <w:tab w:val="clear" w:pos="284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3C433C"/>
    <w:pPr>
      <w:tabs>
        <w:tab w:val="left" w:pos="440"/>
        <w:tab w:val="right" w:leader="dot" w:pos="9060"/>
      </w:tabs>
    </w:pPr>
    <w:rPr>
      <w:rFonts w:ascii="Arial" w:hAnsi="Arial" w:cs="Arial"/>
      <w:noProof/>
    </w:rPr>
  </w:style>
  <w:style w:type="paragraph" w:customStyle="1" w:styleId="Styl1">
    <w:name w:val="Styl1"/>
    <w:basedOn w:val="Nadpis1"/>
    <w:next w:val="Nadpis2"/>
    <w:link w:val="Styl1Char"/>
    <w:qFormat/>
    <w:rsid w:val="009677BB"/>
    <w:rPr>
      <w:rFonts w:ascii="Arial" w:hAnsi="Arial" w:cs="Arial"/>
      <w:snapToGrid w:val="0"/>
      <w:sz w:val="22"/>
      <w:szCs w:val="22"/>
    </w:rPr>
  </w:style>
  <w:style w:type="paragraph" w:customStyle="1" w:styleId="Styl2">
    <w:name w:val="Styl2"/>
    <w:basedOn w:val="PSGnormal"/>
    <w:link w:val="Styl2Char"/>
    <w:qFormat/>
    <w:rsid w:val="009677BB"/>
    <w:pPr>
      <w:numPr>
        <w:numId w:val="5"/>
      </w:numPr>
    </w:pPr>
    <w:rPr>
      <w:sz w:val="22"/>
      <w:szCs w:val="22"/>
    </w:rPr>
  </w:style>
  <w:style w:type="character" w:customStyle="1" w:styleId="Nadpis1Char">
    <w:name w:val="Nadpis 1 Char"/>
    <w:link w:val="Nadpis1"/>
    <w:rsid w:val="009677BB"/>
    <w:rPr>
      <w:b/>
      <w:sz w:val="24"/>
      <w:szCs w:val="24"/>
      <w:u w:val="single"/>
    </w:rPr>
  </w:style>
  <w:style w:type="character" w:customStyle="1" w:styleId="Styl1Char">
    <w:name w:val="Styl1 Char"/>
    <w:link w:val="Styl1"/>
    <w:rsid w:val="009677BB"/>
    <w:rPr>
      <w:rFonts w:ascii="Arial" w:hAnsi="Arial" w:cs="Arial"/>
      <w:b/>
      <w:snapToGrid w:val="0"/>
      <w:sz w:val="22"/>
      <w:szCs w:val="22"/>
      <w:u w:val="single"/>
    </w:rPr>
  </w:style>
  <w:style w:type="paragraph" w:customStyle="1" w:styleId="Default">
    <w:name w:val="Default"/>
    <w:rsid w:val="00641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2Char">
    <w:name w:val="Styl2 Char"/>
    <w:link w:val="Styl2"/>
    <w:rsid w:val="009677BB"/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file:///C:\P_2007\HDE\P09%20-%20Karvin&#225;%20-%20studie,U&#344;,PSO\AKCE\LOGO\LOGOWORD.WMF" TargetMode="External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d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Props1.xml><?xml version="1.0" encoding="utf-8"?>
<ds:datastoreItem xmlns:ds="http://schemas.openxmlformats.org/officeDocument/2006/customXml" ds:itemID="{B675AD59-058D-4222-BE4D-9E7E151972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6B233C-058F-483D-9154-C3C97A120592}"/>
</file>

<file path=customXml/itemProps3.xml><?xml version="1.0" encoding="utf-8"?>
<ds:datastoreItem xmlns:ds="http://schemas.openxmlformats.org/officeDocument/2006/customXml" ds:itemID="{DDB7AAC9-1A6E-43C9-A422-DAC7801D8F85}"/>
</file>

<file path=customXml/itemProps4.xml><?xml version="1.0" encoding="utf-8"?>
<ds:datastoreItem xmlns:ds="http://schemas.openxmlformats.org/officeDocument/2006/customXml" ds:itemID="{C516CB61-39F9-4882-A942-3F157A2710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3235</Words>
  <Characters>19202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r o t o k o l   č</vt:lpstr>
    </vt:vector>
  </TitlesOfParts>
  <Company/>
  <LinksUpToDate>false</LinksUpToDate>
  <CharactersWithSpaces>22393</CharactersWithSpaces>
  <SharedDoc>false</SharedDoc>
  <HLinks>
    <vt:vector size="48" baseType="variant"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_Toc89422783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_Toc89422782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_Toc89422781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_Toc89422780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_Toc89422779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_Toc89422778</vt:lpwstr>
      </vt:variant>
      <vt:variant>
        <vt:i4>6946912</vt:i4>
      </vt:variant>
      <vt:variant>
        <vt:i4>0</vt:i4>
      </vt:variant>
      <vt:variant>
        <vt:i4>0</vt:i4>
      </vt:variant>
      <vt:variant>
        <vt:i4>5</vt:i4>
      </vt:variant>
      <vt:variant>
        <vt:lpwstr>http://www.hde.cz/</vt:lpwstr>
      </vt:variant>
      <vt:variant>
        <vt:lpwstr/>
      </vt:variant>
      <vt:variant>
        <vt:i4>2425252</vt:i4>
      </vt:variant>
      <vt:variant>
        <vt:i4>2272</vt:i4>
      </vt:variant>
      <vt:variant>
        <vt:i4>1025</vt:i4>
      </vt:variant>
      <vt:variant>
        <vt:i4>1</vt:i4>
      </vt:variant>
      <vt:variant>
        <vt:lpwstr>C:\P_2007\HDE\P09 - Karviná - studie,UŘ,PSO\AKCE\LOGO\LOGOWORD.WMF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o l   č</dc:title>
  <dc:subject/>
  <dc:creator>Irena Zbranková</dc:creator>
  <cp:keywords/>
  <dc:description/>
  <cp:lastModifiedBy>František Absolon</cp:lastModifiedBy>
  <cp:revision>4</cp:revision>
  <cp:lastPrinted>2018-05-31T14:21:00Z</cp:lastPrinted>
  <dcterms:created xsi:type="dcterms:W3CDTF">2021-12-07T09:03:00Z</dcterms:created>
  <dcterms:modified xsi:type="dcterms:W3CDTF">2021-12-07T09:54:00Z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